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EB1B" w14:textId="77777777" w:rsidR="00BD2652" w:rsidRPr="00AE3D35" w:rsidRDefault="00BD2652">
      <w:pPr>
        <w:jc w:val="both"/>
        <w:rPr>
          <w:b/>
        </w:rPr>
      </w:pPr>
    </w:p>
    <w:p w14:paraId="32F73570" w14:textId="77777777" w:rsidR="00BD2652" w:rsidRPr="00AE3D35" w:rsidRDefault="00BD2652">
      <w:pPr>
        <w:jc w:val="both"/>
        <w:rPr>
          <w:b/>
        </w:rPr>
      </w:pPr>
    </w:p>
    <w:p w14:paraId="50C9E03B" w14:textId="77777777" w:rsidR="00BD2652" w:rsidRPr="00AE3D35" w:rsidRDefault="00BD2652">
      <w:pPr>
        <w:jc w:val="both"/>
        <w:rPr>
          <w:b/>
        </w:rPr>
      </w:pPr>
    </w:p>
    <w:p w14:paraId="6BAC0967" w14:textId="77777777" w:rsidR="00BD2652" w:rsidRPr="00AE3D35" w:rsidRDefault="00BD2652">
      <w:pPr>
        <w:jc w:val="both"/>
        <w:rPr>
          <w:b/>
        </w:rPr>
      </w:pPr>
    </w:p>
    <w:p w14:paraId="41F1A9AE" w14:textId="77777777" w:rsidR="00BD2652" w:rsidRPr="00AE3D35" w:rsidRDefault="00BD2652">
      <w:pPr>
        <w:jc w:val="both"/>
        <w:rPr>
          <w:b/>
        </w:rPr>
      </w:pPr>
    </w:p>
    <w:p w14:paraId="6F075C63" w14:textId="77777777" w:rsidR="00BD2652" w:rsidRPr="00AE3D35" w:rsidRDefault="00BD2652">
      <w:pPr>
        <w:jc w:val="both"/>
        <w:rPr>
          <w:b/>
        </w:rPr>
      </w:pPr>
    </w:p>
    <w:p w14:paraId="08703C8D" w14:textId="77777777" w:rsidR="00BD2652" w:rsidRPr="00AE3D35" w:rsidRDefault="00BD2652">
      <w:pPr>
        <w:jc w:val="both"/>
        <w:rPr>
          <w:b/>
        </w:rPr>
      </w:pPr>
    </w:p>
    <w:p w14:paraId="54CFA6FE" w14:textId="77777777" w:rsidR="00BD2652" w:rsidRPr="00AE3D35" w:rsidRDefault="00BD2652">
      <w:pPr>
        <w:jc w:val="both"/>
        <w:rPr>
          <w:b/>
        </w:rPr>
      </w:pPr>
    </w:p>
    <w:p w14:paraId="3D4639D6" w14:textId="77777777" w:rsidR="00BD2652" w:rsidRPr="00AE3D35" w:rsidRDefault="00BD2652">
      <w:pPr>
        <w:jc w:val="both"/>
        <w:rPr>
          <w:b/>
        </w:rPr>
      </w:pPr>
    </w:p>
    <w:p w14:paraId="4A259F3B" w14:textId="77777777" w:rsidR="00BD2652" w:rsidRPr="00AE3D35" w:rsidRDefault="00BD2652">
      <w:pPr>
        <w:jc w:val="both"/>
        <w:rPr>
          <w:b/>
        </w:rPr>
      </w:pPr>
    </w:p>
    <w:p w14:paraId="205A8822" w14:textId="77777777" w:rsidR="00BD2652" w:rsidRPr="00AE3D35" w:rsidRDefault="00BD2652">
      <w:pPr>
        <w:jc w:val="both"/>
        <w:rPr>
          <w:b/>
        </w:rPr>
      </w:pPr>
    </w:p>
    <w:p w14:paraId="4C2530D4" w14:textId="77777777" w:rsidR="00BD2652" w:rsidRPr="00AE3D35" w:rsidRDefault="00BD2652">
      <w:pPr>
        <w:jc w:val="both"/>
        <w:rPr>
          <w:b/>
        </w:rPr>
      </w:pPr>
    </w:p>
    <w:p w14:paraId="49CF22DC" w14:textId="77777777" w:rsidR="00BD2652" w:rsidRPr="00AE3D35" w:rsidRDefault="00BD2652">
      <w:pPr>
        <w:jc w:val="both"/>
        <w:rPr>
          <w:b/>
        </w:rPr>
      </w:pPr>
    </w:p>
    <w:p w14:paraId="2A7936B4" w14:textId="77777777" w:rsidR="00BD2652" w:rsidRPr="00AE3D35" w:rsidRDefault="00BD2652">
      <w:pPr>
        <w:jc w:val="both"/>
        <w:rPr>
          <w:b/>
        </w:rPr>
      </w:pPr>
    </w:p>
    <w:p w14:paraId="073456A2" w14:textId="77777777" w:rsidR="00BD2652" w:rsidRPr="00AE3D35" w:rsidRDefault="00BD2652">
      <w:pPr>
        <w:jc w:val="both"/>
        <w:rPr>
          <w:b/>
        </w:rPr>
      </w:pPr>
    </w:p>
    <w:p w14:paraId="7DEC4403" w14:textId="77777777" w:rsidR="00BD2652" w:rsidRPr="00AE3D35" w:rsidRDefault="00BD2652">
      <w:pPr>
        <w:jc w:val="both"/>
        <w:rPr>
          <w:b/>
        </w:rPr>
      </w:pPr>
    </w:p>
    <w:p w14:paraId="6BFA2C03" w14:textId="77777777" w:rsidR="00BD2652" w:rsidRPr="00AE3D35" w:rsidRDefault="009D44E3">
      <w:pPr>
        <w:spacing w:line="276" w:lineRule="auto"/>
        <w:jc w:val="center"/>
        <w:rPr>
          <w:b/>
          <w:bCs/>
          <w:sz w:val="24"/>
          <w:szCs w:val="24"/>
        </w:rPr>
      </w:pPr>
      <w:r w:rsidRPr="00AE3D35">
        <w:rPr>
          <w:b/>
          <w:bCs/>
          <w:sz w:val="24"/>
          <w:szCs w:val="24"/>
          <w:highlight w:val="yellow"/>
        </w:rPr>
        <w:t xml:space="preserve">PROJETO ELEIÇÕES LIMPAS </w:t>
      </w:r>
      <w:r w:rsidR="00FD265A" w:rsidRPr="00AE3D35">
        <w:rPr>
          <w:b/>
          <w:bCs/>
          <w:sz w:val="24"/>
          <w:szCs w:val="24"/>
          <w:highlight w:val="yellow"/>
        </w:rPr>
        <w:t>–</w:t>
      </w:r>
      <w:r w:rsidRPr="00AE3D35">
        <w:rPr>
          <w:b/>
          <w:bCs/>
          <w:sz w:val="24"/>
          <w:szCs w:val="24"/>
          <w:highlight w:val="yellow"/>
        </w:rPr>
        <w:t xml:space="preserve"> 2020</w:t>
      </w:r>
    </w:p>
    <w:p w14:paraId="777751EB" w14:textId="77777777" w:rsidR="00FD265A" w:rsidRPr="00AE3D35" w:rsidRDefault="00FD265A">
      <w:pPr>
        <w:spacing w:line="276" w:lineRule="auto"/>
        <w:jc w:val="center"/>
        <w:rPr>
          <w:b/>
          <w:bCs/>
          <w:sz w:val="24"/>
          <w:szCs w:val="24"/>
        </w:rPr>
      </w:pPr>
    </w:p>
    <w:p w14:paraId="378E94B0" w14:textId="77777777" w:rsidR="00FD265A" w:rsidRPr="00AE3D35" w:rsidRDefault="00FD265A">
      <w:pPr>
        <w:spacing w:line="276" w:lineRule="auto"/>
        <w:jc w:val="center"/>
        <w:rPr>
          <w:b/>
          <w:bCs/>
          <w:sz w:val="24"/>
          <w:szCs w:val="24"/>
        </w:rPr>
      </w:pPr>
      <w:r w:rsidRPr="00AE3D35">
        <w:rPr>
          <w:b/>
          <w:bCs/>
          <w:sz w:val="24"/>
          <w:szCs w:val="24"/>
        </w:rPr>
        <w:t>Uso de material biodegradável na propagada eleitoral</w:t>
      </w:r>
    </w:p>
    <w:p w14:paraId="73EB0890" w14:textId="77777777" w:rsidR="00BD2652" w:rsidRPr="00AE3D35" w:rsidRDefault="00BD2652">
      <w:pPr>
        <w:spacing w:line="276" w:lineRule="auto"/>
        <w:jc w:val="center"/>
        <w:rPr>
          <w:b/>
          <w:bCs/>
          <w:sz w:val="24"/>
          <w:szCs w:val="24"/>
        </w:rPr>
      </w:pPr>
    </w:p>
    <w:p w14:paraId="1AB47A58" w14:textId="77777777" w:rsidR="00BD2652" w:rsidRPr="00AE3D35" w:rsidRDefault="00BD2652">
      <w:pPr>
        <w:spacing w:line="276" w:lineRule="auto"/>
        <w:jc w:val="center"/>
        <w:rPr>
          <w:b/>
          <w:bCs/>
          <w:sz w:val="24"/>
          <w:szCs w:val="24"/>
        </w:rPr>
      </w:pPr>
    </w:p>
    <w:p w14:paraId="18C64987" w14:textId="77777777" w:rsidR="00BD2652" w:rsidRPr="00AE3D35" w:rsidRDefault="00BD2652">
      <w:pPr>
        <w:spacing w:line="276" w:lineRule="auto"/>
        <w:jc w:val="center"/>
        <w:rPr>
          <w:b/>
          <w:bCs/>
          <w:sz w:val="22"/>
        </w:rPr>
      </w:pPr>
    </w:p>
    <w:p w14:paraId="09FF856E" w14:textId="77777777" w:rsidR="00BD2652" w:rsidRPr="00AE3D35" w:rsidRDefault="00BD2652">
      <w:pPr>
        <w:jc w:val="both"/>
        <w:rPr>
          <w:b/>
          <w:bCs/>
        </w:rPr>
      </w:pPr>
    </w:p>
    <w:p w14:paraId="2AAE8815" w14:textId="77777777" w:rsidR="00BD2652" w:rsidRPr="00AE3D35" w:rsidRDefault="00BD2652">
      <w:pPr>
        <w:jc w:val="both"/>
        <w:rPr>
          <w:b/>
          <w:bCs/>
        </w:rPr>
      </w:pPr>
    </w:p>
    <w:p w14:paraId="04A74D2C" w14:textId="77777777" w:rsidR="00BD2652" w:rsidRPr="00AE3D35" w:rsidRDefault="00BD2652">
      <w:pPr>
        <w:jc w:val="both"/>
        <w:rPr>
          <w:b/>
          <w:bCs/>
        </w:rPr>
      </w:pPr>
    </w:p>
    <w:p w14:paraId="214845A9" w14:textId="77777777" w:rsidR="00BD2652" w:rsidRPr="00AE3D35" w:rsidRDefault="00BD2652">
      <w:pPr>
        <w:jc w:val="both"/>
        <w:rPr>
          <w:b/>
          <w:bCs/>
        </w:rPr>
      </w:pPr>
    </w:p>
    <w:p w14:paraId="6CA53278" w14:textId="77777777" w:rsidR="00BD2652" w:rsidRPr="00AE3D35" w:rsidRDefault="00BD2652">
      <w:pPr>
        <w:jc w:val="both"/>
        <w:rPr>
          <w:b/>
          <w:bCs/>
        </w:rPr>
      </w:pPr>
    </w:p>
    <w:p w14:paraId="188E09C7" w14:textId="77777777" w:rsidR="00BD2652" w:rsidRPr="00AE3D35" w:rsidRDefault="00BD2652">
      <w:pPr>
        <w:jc w:val="both"/>
        <w:rPr>
          <w:b/>
          <w:bCs/>
        </w:rPr>
      </w:pPr>
    </w:p>
    <w:p w14:paraId="1C19C53A" w14:textId="77777777" w:rsidR="00BD2652" w:rsidRPr="00AE3D35" w:rsidRDefault="00353988">
      <w:pPr>
        <w:tabs>
          <w:tab w:val="left" w:pos="5730"/>
          <w:tab w:val="right" w:pos="9638"/>
        </w:tabs>
        <w:ind w:left="5670"/>
        <w:jc w:val="both"/>
      </w:pPr>
      <w:r w:rsidRPr="00AE3D35">
        <w:rPr>
          <w:sz w:val="22"/>
        </w:rPr>
        <w:t>Elaborado pelo</w:t>
      </w:r>
      <w:r w:rsidR="009D44E3" w:rsidRPr="00AE3D35">
        <w:rPr>
          <w:sz w:val="22"/>
        </w:rPr>
        <w:t xml:space="preserve">s promotores Josélia </w:t>
      </w:r>
      <w:proofErr w:type="spellStart"/>
      <w:r w:rsidR="009D44E3" w:rsidRPr="00AE3D35">
        <w:rPr>
          <w:sz w:val="22"/>
        </w:rPr>
        <w:t>Leontina</w:t>
      </w:r>
      <w:proofErr w:type="spellEnd"/>
      <w:r w:rsidR="009D44E3" w:rsidRPr="00AE3D35">
        <w:rPr>
          <w:sz w:val="22"/>
        </w:rPr>
        <w:t xml:space="preserve"> e Erick Ricardo e Souza Fernandes</w:t>
      </w:r>
      <w:r w:rsidRPr="00AE3D35">
        <w:rPr>
          <w:color w:val="000000"/>
          <w:sz w:val="22"/>
        </w:rPr>
        <w:t xml:space="preserve">. </w:t>
      </w:r>
    </w:p>
    <w:p w14:paraId="23B002CF" w14:textId="77777777" w:rsidR="00BD2652" w:rsidRPr="00AE3D35" w:rsidRDefault="00BD2652">
      <w:pPr>
        <w:jc w:val="right"/>
        <w:rPr>
          <w:color w:val="000000"/>
          <w:sz w:val="22"/>
        </w:rPr>
      </w:pPr>
    </w:p>
    <w:p w14:paraId="326896A4" w14:textId="77777777" w:rsidR="00BD2652" w:rsidRPr="00AE3D35" w:rsidRDefault="00BD2652">
      <w:pPr>
        <w:jc w:val="center"/>
        <w:rPr>
          <w:b/>
        </w:rPr>
      </w:pPr>
    </w:p>
    <w:p w14:paraId="7167EA71" w14:textId="77777777" w:rsidR="00BD2652" w:rsidRPr="00AE3D35" w:rsidRDefault="00BD2652">
      <w:pPr>
        <w:jc w:val="center"/>
        <w:rPr>
          <w:b/>
        </w:rPr>
      </w:pPr>
    </w:p>
    <w:p w14:paraId="3A99DB3A" w14:textId="77777777" w:rsidR="00BD2652" w:rsidRPr="00AE3D35" w:rsidRDefault="00BD2652">
      <w:pPr>
        <w:jc w:val="center"/>
        <w:rPr>
          <w:b/>
        </w:rPr>
      </w:pPr>
    </w:p>
    <w:p w14:paraId="3B7C0262" w14:textId="77777777" w:rsidR="00BD2652" w:rsidRPr="00AE3D35" w:rsidRDefault="00BD2652">
      <w:pPr>
        <w:jc w:val="center"/>
        <w:rPr>
          <w:b/>
        </w:rPr>
      </w:pPr>
    </w:p>
    <w:p w14:paraId="1F7439ED" w14:textId="77777777" w:rsidR="00BD2652" w:rsidRPr="00AE3D35" w:rsidRDefault="00BD2652">
      <w:pPr>
        <w:jc w:val="center"/>
        <w:rPr>
          <w:b/>
        </w:rPr>
      </w:pPr>
    </w:p>
    <w:p w14:paraId="48DF0826" w14:textId="77777777" w:rsidR="00BD2652" w:rsidRPr="00AE3D35" w:rsidRDefault="00BD2652">
      <w:pPr>
        <w:jc w:val="center"/>
        <w:rPr>
          <w:b/>
        </w:rPr>
      </w:pPr>
    </w:p>
    <w:p w14:paraId="2F48657C" w14:textId="77777777" w:rsidR="00BD2652" w:rsidRPr="00AE3D35" w:rsidRDefault="00BD2652">
      <w:pPr>
        <w:jc w:val="center"/>
        <w:rPr>
          <w:b/>
        </w:rPr>
      </w:pPr>
    </w:p>
    <w:p w14:paraId="076A0B0F" w14:textId="77777777" w:rsidR="00BD2652" w:rsidRPr="00AE3D35" w:rsidRDefault="00BD2652">
      <w:pPr>
        <w:jc w:val="center"/>
        <w:rPr>
          <w:b/>
        </w:rPr>
      </w:pPr>
    </w:p>
    <w:p w14:paraId="0A36FD18" w14:textId="77777777" w:rsidR="00BD2652" w:rsidRPr="00AE3D35" w:rsidRDefault="00BD2652">
      <w:pPr>
        <w:jc w:val="center"/>
        <w:rPr>
          <w:b/>
        </w:rPr>
      </w:pPr>
    </w:p>
    <w:p w14:paraId="7A982F7F" w14:textId="77777777" w:rsidR="00BD2652" w:rsidRPr="00AE3D35" w:rsidRDefault="00BD2652">
      <w:pPr>
        <w:jc w:val="center"/>
        <w:rPr>
          <w:b/>
        </w:rPr>
      </w:pPr>
    </w:p>
    <w:p w14:paraId="3B631AAA" w14:textId="77777777" w:rsidR="00BD2652" w:rsidRPr="00AE3D35" w:rsidRDefault="00BD2652">
      <w:pPr>
        <w:jc w:val="center"/>
        <w:rPr>
          <w:b/>
        </w:rPr>
      </w:pPr>
    </w:p>
    <w:p w14:paraId="6402CB97" w14:textId="77777777" w:rsidR="00BD2652" w:rsidRPr="00AE3D35" w:rsidRDefault="00BD2652">
      <w:pPr>
        <w:jc w:val="center"/>
        <w:rPr>
          <w:b/>
        </w:rPr>
      </w:pPr>
    </w:p>
    <w:p w14:paraId="5A4945E8" w14:textId="77777777" w:rsidR="00BD2652" w:rsidRPr="00AE3D35" w:rsidRDefault="00BD2652">
      <w:pPr>
        <w:jc w:val="center"/>
        <w:rPr>
          <w:b/>
        </w:rPr>
      </w:pPr>
    </w:p>
    <w:p w14:paraId="480BBE41" w14:textId="77777777" w:rsidR="00BD2652" w:rsidRPr="00AE3D35" w:rsidRDefault="00BD2652" w:rsidP="00C34494">
      <w:pPr>
        <w:rPr>
          <w:b/>
        </w:rPr>
      </w:pPr>
    </w:p>
    <w:p w14:paraId="058EAFD0" w14:textId="77777777" w:rsidR="00BD2652" w:rsidRPr="00AE3D35" w:rsidRDefault="00BD2652">
      <w:pPr>
        <w:jc w:val="center"/>
        <w:rPr>
          <w:b/>
        </w:rPr>
      </w:pPr>
    </w:p>
    <w:p w14:paraId="4DFB7D21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43FC282A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3B9DB08B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2B8AA3CE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00BAF17A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1ECE8E6B" w14:textId="77777777" w:rsidR="00BD2652" w:rsidRPr="00AE3D35" w:rsidRDefault="00BD2652">
      <w:pPr>
        <w:jc w:val="center"/>
        <w:rPr>
          <w:b/>
          <w:bCs/>
          <w:szCs w:val="24"/>
        </w:rPr>
      </w:pPr>
    </w:p>
    <w:p w14:paraId="753A6214" w14:textId="77777777" w:rsidR="00BD2652" w:rsidRPr="00AE3D35" w:rsidRDefault="00353988">
      <w:pPr>
        <w:jc w:val="center"/>
        <w:rPr>
          <w:b/>
          <w:bCs/>
          <w:szCs w:val="24"/>
        </w:rPr>
      </w:pPr>
      <w:r w:rsidRPr="00AE3D35">
        <w:rPr>
          <w:b/>
          <w:bCs/>
          <w:szCs w:val="24"/>
        </w:rPr>
        <w:t>BELÉM – PARÁ</w:t>
      </w:r>
    </w:p>
    <w:p w14:paraId="5BD1A258" w14:textId="77777777" w:rsidR="00BD2652" w:rsidRPr="00AE3D35" w:rsidRDefault="00353988">
      <w:pPr>
        <w:jc w:val="center"/>
      </w:pPr>
      <w:r w:rsidRPr="00AE3D35">
        <w:rPr>
          <w:b/>
          <w:bCs/>
          <w:szCs w:val="24"/>
        </w:rPr>
        <w:t>20</w:t>
      </w:r>
      <w:r w:rsidR="009D44E3" w:rsidRPr="00AE3D35">
        <w:rPr>
          <w:b/>
          <w:bCs/>
          <w:szCs w:val="24"/>
        </w:rPr>
        <w:t>20</w:t>
      </w:r>
      <w:r w:rsidRPr="00AE3D35">
        <w:br w:type="page"/>
      </w:r>
    </w:p>
    <w:p w14:paraId="144E02FB" w14:textId="77777777" w:rsidR="00BD2652" w:rsidRPr="00AE3D35" w:rsidRDefault="00353988">
      <w:r w:rsidRPr="00AE3D35">
        <w:lastRenderedPageBreak/>
        <w:t xml:space="preserve"> </w:t>
      </w:r>
    </w:p>
    <w:tbl>
      <w:tblPr>
        <w:tblW w:w="1001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7234"/>
      </w:tblGrid>
      <w:tr w:rsidR="00BD2652" w:rsidRPr="00AE3D35" w14:paraId="694BBAFE" w14:textId="77777777">
        <w:trPr>
          <w:trHeight w:val="996"/>
        </w:trPr>
        <w:tc>
          <w:tcPr>
            <w:tcW w:w="10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1813" w14:textId="155ACC48" w:rsidR="00BD2652" w:rsidRPr="00AE3D35" w:rsidRDefault="00353988" w:rsidP="00DA27CF">
            <w:pPr>
              <w:jc w:val="both"/>
              <w:rPr>
                <w:b/>
                <w:bCs/>
              </w:rPr>
            </w:pPr>
            <w:r w:rsidRPr="00AE3D35">
              <w:rPr>
                <w:b/>
                <w:bCs/>
                <w:color w:val="000000"/>
                <w:sz w:val="22"/>
              </w:rPr>
              <w:t>1. IDENTIFICAÇÃO</w:t>
            </w:r>
            <w:r w:rsidR="00AE6262" w:rsidRPr="00AE3D35">
              <w:rPr>
                <w:bCs/>
                <w:i/>
                <w:color w:val="808080"/>
                <w:sz w:val="22"/>
              </w:rPr>
              <w:t>:</w:t>
            </w:r>
            <w:r w:rsidR="00AE3D35">
              <w:rPr>
                <w:bCs/>
                <w:i/>
                <w:color w:val="808080"/>
                <w:sz w:val="22"/>
              </w:rPr>
              <w:t xml:space="preserve"> </w:t>
            </w:r>
            <w:hyperlink r:id="rId8" w:tgtFrame="_blank" w:history="1">
              <w:r w:rsidR="00175EEC" w:rsidRPr="00AE3D35">
                <w:rPr>
                  <w:rStyle w:val="Hyperlink"/>
                  <w:b/>
                  <w:color w:val="auto"/>
                  <w:spacing w:val="2"/>
                  <w:sz w:val="24"/>
                  <w:szCs w:val="24"/>
                  <w:shd w:val="clear" w:color="auto" w:fill="FFFFFF"/>
                </w:rPr>
                <w:t>Processo Eleitoral Brasileiro: Impactos ambientais e o direito ao meio ambiente ecologicamente equilibrado</w:t>
              </w:r>
            </w:hyperlink>
          </w:p>
          <w:p w14:paraId="7D094FEA" w14:textId="77777777" w:rsidR="00BD2652" w:rsidRPr="00AE3D35" w:rsidRDefault="00BD2652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</w:tr>
      <w:tr w:rsidR="00BD2652" w:rsidRPr="00AE3D35" w14:paraId="68A298B8" w14:textId="77777777">
        <w:trPr>
          <w:trHeight w:val="249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8D33" w14:textId="77777777" w:rsidR="00BD2652" w:rsidRPr="00AE3D35" w:rsidRDefault="00BD2652">
            <w:pPr>
              <w:rPr>
                <w:b/>
                <w:bCs/>
                <w:sz w:val="22"/>
              </w:rPr>
            </w:pPr>
          </w:p>
        </w:tc>
      </w:tr>
      <w:tr w:rsidR="00BD2652" w:rsidRPr="00AE3D35" w14:paraId="58BABE85" w14:textId="77777777">
        <w:trPr>
          <w:trHeight w:val="80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B7B7" w14:textId="77777777" w:rsidR="00BD2652" w:rsidRPr="00AE3D35" w:rsidRDefault="00353988">
            <w:pPr>
              <w:rPr>
                <w:b/>
                <w:bCs/>
                <w:color w:val="3B3838"/>
              </w:rPr>
            </w:pPr>
            <w:r w:rsidRPr="00AE3D35">
              <w:rPr>
                <w:b/>
                <w:bCs/>
                <w:color w:val="000000"/>
                <w:sz w:val="22"/>
              </w:rPr>
              <w:t>2. PROPONENTE</w:t>
            </w:r>
            <w:r w:rsidRPr="00AE3D35">
              <w:rPr>
                <w:b/>
                <w:bCs/>
                <w:color w:val="3B3838"/>
                <w:sz w:val="22"/>
              </w:rPr>
              <w:t xml:space="preserve"> </w:t>
            </w:r>
          </w:p>
          <w:p w14:paraId="1599BE66" w14:textId="77777777" w:rsidR="00BD2652" w:rsidRPr="00AE3D35" w:rsidRDefault="00BD2652">
            <w:pPr>
              <w:rPr>
                <w:bCs/>
                <w:sz w:val="14"/>
              </w:rPr>
            </w:pPr>
          </w:p>
          <w:p w14:paraId="462A1D81" w14:textId="77777777" w:rsidR="00BD2652" w:rsidRPr="00AE3D35" w:rsidRDefault="00DA27CF">
            <w:r w:rsidRPr="00AE3D35">
              <w:rPr>
                <w:bCs/>
                <w:sz w:val="22"/>
              </w:rPr>
              <w:t>Promotoria Eleitoral de São Geraldo do Araguaia em parceria com a Promotoria do Meio Ambiente de Marabá</w:t>
            </w:r>
          </w:p>
        </w:tc>
      </w:tr>
      <w:tr w:rsidR="00BD2652" w:rsidRPr="00AE3D35" w14:paraId="20625141" w14:textId="77777777">
        <w:trPr>
          <w:trHeight w:val="21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DA4C" w14:textId="77777777" w:rsidR="00BD2652" w:rsidRPr="00AE3D35" w:rsidRDefault="00BD2652">
            <w:pPr>
              <w:rPr>
                <w:b/>
                <w:bCs/>
                <w:color w:val="3B3838"/>
                <w:sz w:val="22"/>
              </w:rPr>
            </w:pPr>
          </w:p>
        </w:tc>
      </w:tr>
      <w:tr w:rsidR="00BD2652" w:rsidRPr="00AE3D35" w14:paraId="2651E150" w14:textId="77777777">
        <w:trPr>
          <w:trHeight w:val="122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F491" w14:textId="77777777" w:rsidR="00BD2652" w:rsidRPr="00AE3D35" w:rsidRDefault="00AE6262" w:rsidP="009D44E3">
            <w:pPr>
              <w:jc w:val="both"/>
              <w:rPr>
                <w:b/>
                <w:bCs/>
                <w:color w:val="0D0D0D"/>
                <w:sz w:val="22"/>
              </w:rPr>
            </w:pPr>
            <w:r w:rsidRPr="00AE3D35">
              <w:rPr>
                <w:b/>
                <w:bCs/>
                <w:color w:val="0D0D0D"/>
                <w:sz w:val="22"/>
              </w:rPr>
              <w:t xml:space="preserve">3. JUSTIFICATIVA: </w:t>
            </w:r>
          </w:p>
          <w:p w14:paraId="3C5A433B" w14:textId="77777777" w:rsidR="009D44E3" w:rsidRPr="00AE3D35" w:rsidRDefault="009D44E3" w:rsidP="009D44E3">
            <w:pPr>
              <w:jc w:val="both"/>
              <w:rPr>
                <w:b/>
                <w:bCs/>
                <w:color w:val="0D0D0D"/>
                <w:sz w:val="22"/>
              </w:rPr>
            </w:pPr>
          </w:p>
          <w:p w14:paraId="6DD1FF47" w14:textId="1BDC98D7" w:rsidR="009D44E3" w:rsidRPr="00AE3D35" w:rsidRDefault="00AE3D35" w:rsidP="009D4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 xml:space="preserve">A </w:t>
            </w:r>
            <w:r w:rsidR="009D44E3" w:rsidRPr="00AE3D35">
              <w:rPr>
                <w:sz w:val="24"/>
                <w:szCs w:val="24"/>
              </w:rPr>
              <w:t xml:space="preserve">cada ano eleitoral, as ruas são inundadas com santinhos dos candidatos a cargos do </w:t>
            </w:r>
            <w:r w:rsidR="00DA27CF" w:rsidRPr="00AE3D35">
              <w:rPr>
                <w:sz w:val="24"/>
                <w:szCs w:val="24"/>
              </w:rPr>
              <w:t>eletivos</w:t>
            </w:r>
            <w:r w:rsidR="009D44E3" w:rsidRPr="00AE3D35">
              <w:rPr>
                <w:sz w:val="24"/>
                <w:szCs w:val="24"/>
              </w:rPr>
              <w:t>, que além de sujar as ruas entopem bueiros e podem causar inundações em algumas localidades.</w:t>
            </w:r>
            <w:r>
              <w:rPr>
                <w:sz w:val="24"/>
                <w:szCs w:val="24"/>
              </w:rPr>
              <w:t xml:space="preserve"> </w:t>
            </w:r>
            <w:r w:rsidR="00DA27CF" w:rsidRPr="00AE3D35">
              <w:rPr>
                <w:sz w:val="24"/>
                <w:szCs w:val="24"/>
              </w:rPr>
              <w:t xml:space="preserve">Fomentar o uso de </w:t>
            </w:r>
            <w:r w:rsidR="009D44E3" w:rsidRPr="00AE3D35">
              <w:rPr>
                <w:sz w:val="24"/>
                <w:szCs w:val="24"/>
              </w:rPr>
              <w:t>biodegradáveis evitaria possíve</w:t>
            </w:r>
            <w:r w:rsidR="00175EEC" w:rsidRPr="00AE3D35">
              <w:rPr>
                <w:sz w:val="24"/>
                <w:szCs w:val="24"/>
              </w:rPr>
              <w:t xml:space="preserve">is danos ambientais e enchentes, bem como </w:t>
            </w:r>
            <w:r w:rsidR="00DA27CF" w:rsidRPr="00AE3D35">
              <w:rPr>
                <w:sz w:val="24"/>
                <w:szCs w:val="24"/>
              </w:rPr>
              <w:t>incrementa</w:t>
            </w:r>
            <w:r w:rsidR="00175EEC" w:rsidRPr="00AE3D35">
              <w:rPr>
                <w:sz w:val="24"/>
                <w:szCs w:val="24"/>
              </w:rPr>
              <w:t xml:space="preserve"> a ideia de preservação ambiental em candidatos e eleitores, incentivando</w:t>
            </w:r>
            <w:r w:rsidR="00DA27CF" w:rsidRPr="00AE3D35">
              <w:rPr>
                <w:sz w:val="24"/>
                <w:szCs w:val="24"/>
              </w:rPr>
              <w:t>, ainda,</w:t>
            </w:r>
            <w:r w:rsidR="00175EEC" w:rsidRPr="00AE3D35">
              <w:rPr>
                <w:sz w:val="24"/>
                <w:szCs w:val="24"/>
              </w:rPr>
              <w:t xml:space="preserve"> o setor de produção de material biodegradável</w:t>
            </w:r>
          </w:p>
          <w:p w14:paraId="2C3B469F" w14:textId="77777777" w:rsidR="00175EEC" w:rsidRPr="00AE3D35" w:rsidRDefault="00175EEC" w:rsidP="009D44E3">
            <w:pPr>
              <w:jc w:val="both"/>
              <w:rPr>
                <w:sz w:val="24"/>
                <w:szCs w:val="24"/>
              </w:rPr>
            </w:pPr>
          </w:p>
          <w:p w14:paraId="7911171A" w14:textId="49D5FBE5" w:rsidR="00175EEC" w:rsidRPr="00AE3D35" w:rsidRDefault="00AE3D35" w:rsidP="009D44E3">
            <w:pPr>
              <w:jc w:val="both"/>
              <w:rPr>
                <w:bCs/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>O projeto se alinha com as diretrizes da Política Nacional de Resíduos Sólidos (Lei nº 12.305, de 2 de agosto de 2010), que tem entre seus objetivos a não geração, redução, reutilização, reciclagem e tratamento dos resíduos sólidos, bem como disposição final ambientalmente adeq</w:t>
            </w:r>
            <w:r w:rsidR="00DA27CF" w:rsidRPr="00AE3D35">
              <w:rPr>
                <w:sz w:val="24"/>
                <w:szCs w:val="24"/>
              </w:rPr>
              <w:t>uada dos rejeitos (art. 7º, II), bem como ao papel do Ministério Público de atuar pela preservação de um meio ambiente ecologicamente equilibrado.</w:t>
            </w:r>
          </w:p>
          <w:p w14:paraId="1FB03C61" w14:textId="77777777" w:rsidR="00175EEC" w:rsidRPr="00AE3D35" w:rsidRDefault="00175EEC" w:rsidP="009D44E3">
            <w:pPr>
              <w:jc w:val="both"/>
              <w:rPr>
                <w:bCs/>
                <w:color w:val="0D0D0D"/>
                <w:sz w:val="24"/>
                <w:szCs w:val="24"/>
              </w:rPr>
            </w:pPr>
          </w:p>
          <w:p w14:paraId="4709197F" w14:textId="354266CD" w:rsidR="00175EEC" w:rsidRPr="00AE3D35" w:rsidRDefault="00AE3D35" w:rsidP="009D4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 xml:space="preserve">A biodegradação é um processo de alteração resultante da ação de micro-organismos, em que o material original </w:t>
            </w:r>
            <w:r w:rsidRPr="00AE3D35">
              <w:rPr>
                <w:sz w:val="24"/>
                <w:szCs w:val="24"/>
              </w:rPr>
              <w:t>se transforma</w:t>
            </w:r>
            <w:r w:rsidR="00175EEC" w:rsidRPr="00AE3D35">
              <w:rPr>
                <w:sz w:val="24"/>
                <w:szCs w:val="24"/>
              </w:rPr>
              <w:t xml:space="preserve"> mais facilmente em fragmentos e moléculas menores, diminuindo seu tempo de decomposição. Materiais biodegradáveis são cada vez mais utilizados em embalagens feitas de papel ou de plástico. </w:t>
            </w:r>
            <w:r w:rsidR="00DA27CF" w:rsidRPr="00AE3D35">
              <w:rPr>
                <w:sz w:val="24"/>
                <w:szCs w:val="24"/>
              </w:rPr>
              <w:t>O uso de material biodegradável na campanha eleitoral se transformou</w:t>
            </w: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>em projeto de lei nº 2276/2019 do Senado Federal,</w:t>
            </w:r>
            <w:r w:rsidR="00DA27CF" w:rsidRPr="00AE3D35">
              <w:rPr>
                <w:sz w:val="24"/>
                <w:szCs w:val="24"/>
              </w:rPr>
              <w:t xml:space="preserve"> que prevê tornar</w:t>
            </w: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>obrigatória a produção impressa de propaganda eleitoral a partir de material biodegradável (</w:t>
            </w:r>
            <w:hyperlink r:id="rId9" w:history="1">
              <w:r w:rsidR="00175EEC" w:rsidRPr="00AE3D35">
                <w:rPr>
                  <w:rStyle w:val="Hyperlink"/>
                  <w:sz w:val="24"/>
                  <w:szCs w:val="24"/>
                </w:rPr>
                <w:t>https://www25.senado.leg.br/web/atividade/materias/-/materia/136339</w:t>
              </w:r>
            </w:hyperlink>
            <w:r w:rsidR="00DA27CF" w:rsidRPr="00AE3D35">
              <w:rPr>
                <w:sz w:val="24"/>
                <w:szCs w:val="24"/>
              </w:rPr>
              <w:t>).</w:t>
            </w:r>
          </w:p>
          <w:p w14:paraId="4324092F" w14:textId="77777777" w:rsidR="00175EEC" w:rsidRPr="00AE3D35" w:rsidRDefault="00175EEC" w:rsidP="009D44E3">
            <w:pPr>
              <w:jc w:val="both"/>
              <w:rPr>
                <w:sz w:val="24"/>
                <w:szCs w:val="24"/>
              </w:rPr>
            </w:pPr>
          </w:p>
          <w:p w14:paraId="58812711" w14:textId="615C767E" w:rsidR="00134BD0" w:rsidRPr="00AE3D35" w:rsidRDefault="00AE3D35" w:rsidP="00134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EEC" w:rsidRPr="00AE3D35">
              <w:rPr>
                <w:sz w:val="24"/>
                <w:szCs w:val="24"/>
              </w:rPr>
              <w:t xml:space="preserve">Segundo o </w:t>
            </w:r>
            <w:r w:rsidR="00175EEC" w:rsidRPr="00AE3D35">
              <w:rPr>
                <w:sz w:val="24"/>
                <w:szCs w:val="24"/>
                <w:shd w:val="clear" w:color="auto" w:fill="FFFFFF"/>
              </w:rPr>
              <w:t xml:space="preserve">juiz auxiliar da Presidência do Tribunal Superior Eleitoral (TSE), Paulo </w:t>
            </w:r>
            <w:proofErr w:type="spellStart"/>
            <w:r w:rsidR="00175EEC" w:rsidRPr="00AE3D35">
              <w:rPr>
                <w:sz w:val="24"/>
                <w:szCs w:val="24"/>
                <w:shd w:val="clear" w:color="auto" w:fill="FFFFFF"/>
              </w:rPr>
              <w:t>Tamburini</w:t>
            </w:r>
            <w:proofErr w:type="spellEnd"/>
            <w:r w:rsidR="00175EEC" w:rsidRPr="00AE3D35">
              <w:rPr>
                <w:b/>
                <w:sz w:val="24"/>
                <w:szCs w:val="24"/>
                <w:shd w:val="clear" w:color="auto" w:fill="FFFFFF"/>
              </w:rPr>
              <w:t>, em 2012</w:t>
            </w:r>
            <w:r w:rsidR="00175EEC" w:rsidRPr="00AE3D35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A27CF" w:rsidRPr="00AE3D35">
              <w:rPr>
                <w:sz w:val="24"/>
                <w:szCs w:val="24"/>
                <w:shd w:val="clear" w:color="auto" w:fill="FFFFFF"/>
              </w:rPr>
              <w:t>o l</w:t>
            </w:r>
            <w:r w:rsidR="00175EEC" w:rsidRPr="00AE3D35">
              <w:rPr>
                <w:sz w:val="24"/>
                <w:szCs w:val="24"/>
                <w:shd w:val="clear" w:color="auto" w:fill="FFFFFF"/>
              </w:rPr>
              <w:t>ixo da propaganda eleitoral poderia produzir 40 milhões de livros</w:t>
            </w:r>
            <w:r w:rsidR="00134BD0" w:rsidRPr="00AE3D35">
              <w:rPr>
                <w:sz w:val="24"/>
                <w:szCs w:val="24"/>
                <w:shd w:val="clear" w:color="auto" w:fill="FFFFFF"/>
              </w:rPr>
              <w:t xml:space="preserve"> – atualizado -</w:t>
            </w:r>
            <w:r w:rsidR="00175EEC" w:rsidRPr="00AE3D35">
              <w:rPr>
                <w:sz w:val="24"/>
                <w:szCs w:val="24"/>
                <w:shd w:val="clear" w:color="auto" w:fill="FFFFFF"/>
              </w:rPr>
              <w:t xml:space="preserve"> (</w:t>
            </w:r>
            <w:hyperlink r:id="rId10" w:history="1">
              <w:r w:rsidR="00134BD0" w:rsidRPr="00AE3D35">
                <w:rPr>
                  <w:rStyle w:val="Hyperlink"/>
                  <w:sz w:val="24"/>
                  <w:szCs w:val="24"/>
                </w:rPr>
                <w:t>http://www.tse.jus.br/imprensa/noticias-tse/2012/Dezembro/lixo-da-propaganda-eleitoral-poderia-produzir-20-milhoes-de-livros</w:t>
              </w:r>
            </w:hyperlink>
            <w:r w:rsidR="00134BD0" w:rsidRPr="00AE3D35">
              <w:rPr>
                <w:sz w:val="24"/>
                <w:szCs w:val="24"/>
              </w:rPr>
              <w:t>).</w:t>
            </w:r>
          </w:p>
          <w:p w14:paraId="6DC48C97" w14:textId="77777777" w:rsidR="00134BD0" w:rsidRPr="00AE3D35" w:rsidRDefault="00134BD0" w:rsidP="00134BD0">
            <w:pPr>
              <w:jc w:val="both"/>
              <w:rPr>
                <w:sz w:val="24"/>
                <w:szCs w:val="24"/>
              </w:rPr>
            </w:pPr>
          </w:p>
          <w:p w14:paraId="28527FC2" w14:textId="6CA210FF" w:rsidR="00DA27CF" w:rsidRPr="00AE3D35" w:rsidRDefault="00AE3D35" w:rsidP="009D4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27CF" w:rsidRPr="00AE3D35">
              <w:rPr>
                <w:spacing w:val="2"/>
                <w:sz w:val="24"/>
                <w:szCs w:val="24"/>
                <w:shd w:val="clear" w:color="auto" w:fill="FFFFFF"/>
              </w:rPr>
              <w:t>Para cada tonelada de papel produzido, são consumidos aproximadamente 20 árvores e 100 mil litros de água. Segundo informações do TSE*, nas eleições municipais de 2012, foi necessária a derrubada de aproximadamente 600 mil árvores e o consumo de 3 bilhões de litros de água no país para a produção desse material” (</w:t>
            </w:r>
            <w:hyperlink r:id="rId11" w:history="1">
              <w:r w:rsidR="00DA27CF" w:rsidRPr="00AE3D35">
                <w:rPr>
                  <w:rStyle w:val="Hyperlink"/>
                  <w:sz w:val="24"/>
                  <w:szCs w:val="24"/>
                </w:rPr>
                <w:t>https://carollinasalle.jusbrasil.com.br/noticias/125359911/a-propaganda-eleitoral-e-seu-impacto-no-meio-ambiente</w:t>
              </w:r>
            </w:hyperlink>
            <w:r w:rsidR="00DA27CF" w:rsidRPr="00AE3D35">
              <w:rPr>
                <w:sz w:val="24"/>
                <w:szCs w:val="24"/>
              </w:rPr>
              <w:t>)</w:t>
            </w:r>
          </w:p>
          <w:p w14:paraId="7FFBF589" w14:textId="77777777" w:rsidR="00175EEC" w:rsidRPr="00AE3D35" w:rsidRDefault="00175EEC" w:rsidP="009D44E3">
            <w:pPr>
              <w:jc w:val="both"/>
              <w:rPr>
                <w:sz w:val="24"/>
                <w:szCs w:val="24"/>
              </w:rPr>
            </w:pPr>
          </w:p>
          <w:p w14:paraId="3F4DCA2C" w14:textId="735CCEF4" w:rsidR="009D44E3" w:rsidRPr="00AE3D35" w:rsidRDefault="00AE3D35" w:rsidP="00AE3D35">
            <w:pPr>
              <w:rPr>
                <w:bCs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="00134BD0" w:rsidRPr="00AE3D35">
              <w:rPr>
                <w:rFonts w:eastAsia="Times New Roman"/>
                <w:sz w:val="24"/>
                <w:szCs w:val="24"/>
                <w:lang w:eastAsia="pt-BR"/>
              </w:rPr>
              <w:t>O uso de material biodegradável na propaganda eleitoral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="009D44E3" w:rsidRPr="00AE3D35">
              <w:rPr>
                <w:rFonts w:eastAsia="Times New Roman"/>
                <w:sz w:val="24"/>
                <w:szCs w:val="24"/>
                <w:lang w:eastAsia="pt-BR"/>
              </w:rPr>
              <w:t>trará diversos impactos ambientais positivos. O material será mais facilmente decomposto, diminuindo problemas como entupimento de bueiros e o excessivo volume de resíduos sólido</w:t>
            </w:r>
            <w:r w:rsidR="00134BD0" w:rsidRPr="00AE3D35">
              <w:rPr>
                <w:rFonts w:eastAsia="Times New Roman"/>
                <w:sz w:val="24"/>
                <w:szCs w:val="24"/>
                <w:lang w:eastAsia="pt-BR"/>
              </w:rPr>
              <w:t>s destinado a aterros.</w:t>
            </w:r>
          </w:p>
        </w:tc>
      </w:tr>
      <w:tr w:rsidR="00BD2652" w:rsidRPr="00AE3D35" w14:paraId="086618DD" w14:textId="77777777">
        <w:trPr>
          <w:trHeight w:val="16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800C" w14:textId="77777777" w:rsidR="00BD2652" w:rsidRPr="00AE3D35" w:rsidRDefault="00175EEC">
            <w:pPr>
              <w:rPr>
                <w:b/>
                <w:bCs/>
                <w:sz w:val="22"/>
              </w:rPr>
            </w:pPr>
            <w:r w:rsidRPr="00AE3D35">
              <w:rPr>
                <w:b/>
                <w:bCs/>
                <w:sz w:val="22"/>
              </w:rPr>
              <w:lastRenderedPageBreak/>
              <w:t xml:space="preserve"> </w:t>
            </w:r>
          </w:p>
        </w:tc>
      </w:tr>
      <w:tr w:rsidR="00BD2652" w:rsidRPr="00AE3D35" w14:paraId="50AF53CC" w14:textId="77777777">
        <w:trPr>
          <w:trHeight w:val="852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9B38" w14:textId="77777777" w:rsidR="00BD2652" w:rsidRPr="00AE3D35" w:rsidRDefault="00AE6262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AE3D35">
              <w:rPr>
                <w:b/>
                <w:bCs/>
                <w:sz w:val="22"/>
              </w:rPr>
              <w:t>4. OBJETIVOS</w:t>
            </w:r>
          </w:p>
          <w:p w14:paraId="2A539161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14"/>
              </w:rPr>
            </w:pPr>
          </w:p>
          <w:p w14:paraId="62FD0E81" w14:textId="77777777" w:rsidR="00E963BD" w:rsidRPr="00AE3D35" w:rsidRDefault="00E963BD" w:rsidP="00E963BD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 xml:space="preserve">1. </w:t>
            </w:r>
            <w:r w:rsidR="00353988" w:rsidRPr="00AE3D35">
              <w:rPr>
                <w:bCs/>
                <w:sz w:val="22"/>
              </w:rPr>
              <w:t xml:space="preserve">Realizar ação da Promotoria </w:t>
            </w:r>
            <w:r w:rsidRPr="00AE3D35">
              <w:rPr>
                <w:bCs/>
                <w:sz w:val="22"/>
              </w:rPr>
              <w:t xml:space="preserve">Eleitoral de </w:t>
            </w:r>
            <w:r w:rsidR="00353988" w:rsidRPr="00AE3D35">
              <w:rPr>
                <w:bCs/>
                <w:sz w:val="22"/>
              </w:rPr>
              <w:t>São Geraldo do Araguaia</w:t>
            </w:r>
            <w:r w:rsidRPr="00AE3D35">
              <w:rPr>
                <w:bCs/>
                <w:sz w:val="22"/>
              </w:rPr>
              <w:t xml:space="preserve"> com a finalidade de firmar TAC (Termo de Ajuste de Conduta) com os Partidos Políticos para que utilizem</w:t>
            </w:r>
            <w:r w:rsidR="00632959" w:rsidRPr="00AE3D35">
              <w:rPr>
                <w:bCs/>
                <w:sz w:val="22"/>
              </w:rPr>
              <w:t xml:space="preserve"> nas Eleições M</w:t>
            </w:r>
            <w:r w:rsidRPr="00AE3D35">
              <w:rPr>
                <w:bCs/>
                <w:sz w:val="22"/>
              </w:rPr>
              <w:t>unici</w:t>
            </w:r>
            <w:r w:rsidR="00632959" w:rsidRPr="00AE3D35">
              <w:rPr>
                <w:bCs/>
                <w:sz w:val="22"/>
              </w:rPr>
              <w:t>p</w:t>
            </w:r>
            <w:r w:rsidRPr="00AE3D35">
              <w:rPr>
                <w:bCs/>
                <w:sz w:val="22"/>
              </w:rPr>
              <w:t>ais de 2020, em propagandas eleitorais de seus</w:t>
            </w:r>
            <w:r w:rsidR="00632959" w:rsidRPr="00AE3D35">
              <w:rPr>
                <w:bCs/>
                <w:sz w:val="22"/>
              </w:rPr>
              <w:t xml:space="preserve"> candidatos</w:t>
            </w:r>
            <w:r w:rsidRPr="00AE3D35">
              <w:rPr>
                <w:bCs/>
                <w:sz w:val="22"/>
              </w:rPr>
              <w:t>, material biodegradável, já prevendo tal ato em suas convenções partidárias;</w:t>
            </w:r>
          </w:p>
          <w:p w14:paraId="212243A8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3A8A40E0" w14:textId="77777777" w:rsidR="00BD2652" w:rsidRPr="00AE3D35" w:rsidRDefault="00353988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 xml:space="preserve">2. </w:t>
            </w:r>
            <w:r w:rsidR="00E963BD" w:rsidRPr="00AE3D35">
              <w:rPr>
                <w:bCs/>
                <w:sz w:val="22"/>
              </w:rPr>
              <w:t>Realizar pales</w:t>
            </w:r>
            <w:r w:rsidR="00632959" w:rsidRPr="00AE3D35">
              <w:rPr>
                <w:bCs/>
                <w:sz w:val="22"/>
              </w:rPr>
              <w:t>tras de conscientização sobre o</w:t>
            </w:r>
            <w:r w:rsidR="00E963BD" w:rsidRPr="00AE3D35">
              <w:rPr>
                <w:bCs/>
                <w:sz w:val="22"/>
              </w:rPr>
              <w:t xml:space="preserve"> uso de material biodegradável na propaganda eleitoral, com a sociedade, sobretudo, em escolas e faculdades;</w:t>
            </w:r>
          </w:p>
          <w:p w14:paraId="64E797BB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23B4D047" w14:textId="77777777" w:rsidR="00BD2652" w:rsidRPr="00AE3D35" w:rsidRDefault="00353988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 xml:space="preserve">3. Fortalecer </w:t>
            </w:r>
            <w:r w:rsidR="00E963BD" w:rsidRPr="00AE3D35">
              <w:rPr>
                <w:bCs/>
                <w:sz w:val="22"/>
              </w:rPr>
              <w:t>o projeto, solicitando aderência de outras promotorias eleitorais no Pará para que firmem TAC no mesmo sentido, bem como realizem palestras de conscientização no âmbito de suas promotorias;</w:t>
            </w:r>
          </w:p>
          <w:p w14:paraId="6AA70A7C" w14:textId="77777777" w:rsidR="00E963BD" w:rsidRPr="00AE3D35" w:rsidRDefault="00E963BD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254A16F5" w14:textId="77777777" w:rsidR="00E963BD" w:rsidRPr="00AE3D35" w:rsidRDefault="00E963BD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4. Realizar evento de conscientização de uso de material biodegradável na propaganda eleitoral (Eleições 2020), com a participação dos promotores eleitorais do Polo Sudeste I (Marabá), nas sedes das Promotorias de Marabá, convidando a sociedade civil organizada, juízes eleitorais, órgãos de segurança e outras entidades;</w:t>
            </w:r>
          </w:p>
          <w:p w14:paraId="265F7BAA" w14:textId="77777777" w:rsidR="00E963BD" w:rsidRPr="00AE3D35" w:rsidRDefault="00E963BD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3817E740" w14:textId="77777777" w:rsidR="00E963BD" w:rsidRPr="00AE3D35" w:rsidRDefault="00E963BD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5. Propor a realização de evento a nível estadual sobre a utilização de propaganda eleitoral com</w:t>
            </w:r>
            <w:r w:rsidR="00632959" w:rsidRPr="00AE3D35">
              <w:rPr>
                <w:bCs/>
                <w:sz w:val="22"/>
              </w:rPr>
              <w:t xml:space="preserve"> material biodegradável à Procuradoria Regional Eleitoral no Pará e ao</w:t>
            </w:r>
            <w:r w:rsidRPr="00AE3D35">
              <w:rPr>
                <w:bCs/>
                <w:sz w:val="22"/>
              </w:rPr>
              <w:t xml:space="preserve"> Ministério Público do Pará</w:t>
            </w:r>
            <w:r w:rsidR="00632959" w:rsidRPr="00AE3D35">
              <w:rPr>
                <w:bCs/>
                <w:sz w:val="22"/>
              </w:rPr>
              <w:t>.</w:t>
            </w:r>
          </w:p>
          <w:p w14:paraId="080F4876" w14:textId="77777777" w:rsidR="00632959" w:rsidRPr="00AE3D35" w:rsidRDefault="00632959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4D5B91E9" w14:textId="5C4A6ACA" w:rsidR="00632959" w:rsidRPr="00AE3D35" w:rsidRDefault="00632959" w:rsidP="00632959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6. Propor a realização de evento a nível nacional sobre a utilização de propaganda eleitoral com material biodegradável à Procuradoria Geral Eleitoral</w:t>
            </w:r>
            <w:r w:rsidR="00AE3D35">
              <w:rPr>
                <w:bCs/>
                <w:sz w:val="22"/>
              </w:rPr>
              <w:t xml:space="preserve"> </w:t>
            </w:r>
            <w:r w:rsidRPr="00AE3D35">
              <w:rPr>
                <w:bCs/>
                <w:sz w:val="22"/>
              </w:rPr>
              <w:t>e ao</w:t>
            </w:r>
            <w:r w:rsidR="00AE3D35">
              <w:rPr>
                <w:bCs/>
                <w:sz w:val="22"/>
              </w:rPr>
              <w:t xml:space="preserve"> </w:t>
            </w:r>
            <w:r w:rsidRPr="00AE3D35">
              <w:rPr>
                <w:bCs/>
                <w:sz w:val="22"/>
              </w:rPr>
              <w:t>Conselho Nacional do Ministério Público, com apoio da Procuradoria Geral do Ministério Público do Pará</w:t>
            </w:r>
          </w:p>
          <w:p w14:paraId="4CF97694" w14:textId="77777777" w:rsidR="00632959" w:rsidRPr="00AE3D35" w:rsidRDefault="00632959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  <w:p w14:paraId="1946EAED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</w:p>
        </w:tc>
      </w:tr>
      <w:tr w:rsidR="00BD2652" w:rsidRPr="00AE3D35" w14:paraId="24DC0E07" w14:textId="77777777">
        <w:trPr>
          <w:trHeight w:val="19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A0CF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  <w:sz w:val="22"/>
              </w:rPr>
            </w:pPr>
          </w:p>
        </w:tc>
      </w:tr>
      <w:tr w:rsidR="00BD2652" w:rsidRPr="00AE3D35" w14:paraId="5355C7BA" w14:textId="77777777">
        <w:trPr>
          <w:trHeight w:val="28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DA84" w14:textId="77777777" w:rsidR="00BD2652" w:rsidRPr="00AE3D35" w:rsidRDefault="00353988">
            <w:pPr>
              <w:jc w:val="both"/>
              <w:rPr>
                <w:b/>
                <w:bCs/>
              </w:rPr>
            </w:pPr>
            <w:r w:rsidRPr="00AE3D35">
              <w:rPr>
                <w:b/>
                <w:bCs/>
                <w:sz w:val="22"/>
              </w:rPr>
              <w:t xml:space="preserve">5. CARACTERIZAÇÃO DO EVENTO </w:t>
            </w:r>
          </w:p>
        </w:tc>
      </w:tr>
      <w:tr w:rsidR="00BD2652" w:rsidRPr="00AE3D35" w14:paraId="05A385EC" w14:textId="77777777">
        <w:trPr>
          <w:trHeight w:val="34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193E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</w:rPr>
            </w:pPr>
            <w:r w:rsidRPr="00AE3D35">
              <w:rPr>
                <w:rFonts w:ascii="Arial" w:hAnsi="Arial" w:cs="Arial"/>
              </w:rPr>
              <w:t xml:space="preserve">Carga Horária: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1DDD" w14:textId="77777777" w:rsidR="00BD2652" w:rsidRPr="00AE3D35" w:rsidRDefault="0063295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>02 horas por palestra de conscientização</w:t>
            </w:r>
            <w:r w:rsidR="00353988" w:rsidRPr="00AE3D35">
              <w:rPr>
                <w:rFonts w:ascii="Arial" w:hAnsi="Arial" w:cs="Arial"/>
              </w:rPr>
              <w:t xml:space="preserve"> </w:t>
            </w:r>
          </w:p>
        </w:tc>
      </w:tr>
      <w:tr w:rsidR="00BD2652" w:rsidRPr="00AE3D35" w14:paraId="6FB3CE46" w14:textId="77777777">
        <w:trPr>
          <w:trHeight w:val="34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7204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</w:rPr>
            </w:pPr>
            <w:r w:rsidRPr="00AE3D35">
              <w:rPr>
                <w:rFonts w:ascii="Arial" w:hAnsi="Arial" w:cs="Arial"/>
              </w:rPr>
              <w:t>Tipo / Modalidade: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0801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AE3D35">
              <w:rPr>
                <w:rFonts w:ascii="Arial" w:hAnsi="Arial" w:cs="Arial"/>
              </w:rPr>
              <w:t>Campanha Institucional</w:t>
            </w:r>
          </w:p>
        </w:tc>
      </w:tr>
      <w:tr w:rsidR="00BD2652" w:rsidRPr="00AE3D35" w14:paraId="734656A0" w14:textId="77777777">
        <w:trPr>
          <w:trHeight w:val="34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514F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</w:rPr>
            </w:pPr>
            <w:r w:rsidRPr="00AE3D35">
              <w:rPr>
                <w:rFonts w:ascii="Arial" w:hAnsi="Arial" w:cs="Arial"/>
              </w:rPr>
              <w:t>Período de realização: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A9D" w14:textId="77777777" w:rsidR="00BD2652" w:rsidRPr="00AE3D35" w:rsidRDefault="0063295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  <w:b/>
              </w:rPr>
              <w:t xml:space="preserve">31 de janeiro de 2020 a </w:t>
            </w:r>
          </w:p>
        </w:tc>
      </w:tr>
      <w:tr w:rsidR="00BD2652" w:rsidRPr="00AE3D35" w14:paraId="738D3D7A" w14:textId="77777777">
        <w:trPr>
          <w:trHeight w:val="34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1DCD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</w:rPr>
            </w:pPr>
            <w:r w:rsidRPr="00AE3D35">
              <w:rPr>
                <w:rFonts w:ascii="Arial" w:hAnsi="Arial" w:cs="Arial"/>
              </w:rPr>
              <w:t>Público-alvo: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2E0C" w14:textId="77777777" w:rsidR="00BD2652" w:rsidRPr="00AE3D35" w:rsidRDefault="00632959" w:rsidP="0063295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>Ministério Público Eleitoral, população, partidos políticos, candidatos, entidades civis organizadas</w:t>
            </w:r>
          </w:p>
        </w:tc>
      </w:tr>
      <w:tr w:rsidR="00BD2652" w:rsidRPr="00AE3D35" w14:paraId="50D29C94" w14:textId="77777777">
        <w:trPr>
          <w:trHeight w:val="34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573A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>Locais: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00BF" w14:textId="77777777" w:rsidR="00BD2652" w:rsidRPr="00AE3D35" w:rsidRDefault="00353988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 xml:space="preserve">- </w:t>
            </w:r>
            <w:r w:rsidR="00632959" w:rsidRPr="00AE3D35">
              <w:rPr>
                <w:rFonts w:ascii="Arial" w:hAnsi="Arial" w:cs="Arial"/>
              </w:rPr>
              <w:t>Promotoria Eleitoral de São Geraldo do Araguaia</w:t>
            </w:r>
            <w:r w:rsidRPr="00AE3D35">
              <w:rPr>
                <w:rFonts w:ascii="Arial" w:hAnsi="Arial" w:cs="Arial"/>
              </w:rPr>
              <w:t>;</w:t>
            </w:r>
          </w:p>
          <w:p w14:paraId="21C86D77" w14:textId="77777777" w:rsidR="00632959" w:rsidRPr="00AE3D35" w:rsidRDefault="00353988" w:rsidP="0063295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 xml:space="preserve">- </w:t>
            </w:r>
            <w:r w:rsidR="00632959" w:rsidRPr="00AE3D35">
              <w:rPr>
                <w:rFonts w:ascii="Arial" w:hAnsi="Arial" w:cs="Arial"/>
              </w:rPr>
              <w:t>Polo Sudeste I</w:t>
            </w:r>
          </w:p>
          <w:p w14:paraId="211C2C0C" w14:textId="77777777" w:rsidR="00BD2652" w:rsidRPr="00AE3D35" w:rsidRDefault="00632959" w:rsidP="0063295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E3D35">
              <w:rPr>
                <w:rFonts w:ascii="Arial" w:hAnsi="Arial" w:cs="Arial"/>
              </w:rPr>
              <w:t>- Locais que aderirem ao projeto e de acordo com a liberação do Procurador Geral do Ministério Público do Pará</w:t>
            </w:r>
            <w:r w:rsidR="00353988" w:rsidRPr="00AE3D35">
              <w:rPr>
                <w:rFonts w:ascii="Arial" w:hAnsi="Arial" w:cs="Arial"/>
              </w:rPr>
              <w:t>.</w:t>
            </w:r>
          </w:p>
        </w:tc>
      </w:tr>
      <w:tr w:rsidR="00BD2652" w:rsidRPr="00AE3D35" w14:paraId="0161881F" w14:textId="77777777">
        <w:trPr>
          <w:trHeight w:val="249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B9E6" w14:textId="77777777" w:rsidR="00BD2652" w:rsidRPr="00AE3D35" w:rsidRDefault="00BD2652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D2652" w:rsidRPr="00AE3D35" w14:paraId="61E61D54" w14:textId="77777777">
        <w:trPr>
          <w:trHeight w:val="75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BF64" w14:textId="77777777" w:rsidR="00BD2652" w:rsidRPr="00AE3D35" w:rsidRDefault="00353988">
            <w:pPr>
              <w:tabs>
                <w:tab w:val="left" w:pos="567"/>
                <w:tab w:val="left" w:pos="709"/>
              </w:tabs>
              <w:rPr>
                <w:bCs/>
                <w:i/>
                <w:color w:val="808080"/>
                <w:sz w:val="22"/>
              </w:rPr>
            </w:pPr>
            <w:r w:rsidRPr="00AE3D35">
              <w:rPr>
                <w:b/>
                <w:bCs/>
                <w:sz w:val="22"/>
              </w:rPr>
              <w:t xml:space="preserve">6. PROGRAMAÇÃO </w:t>
            </w:r>
            <w:r w:rsidR="00632959" w:rsidRPr="00AE3D35">
              <w:rPr>
                <w:b/>
                <w:bCs/>
                <w:sz w:val="22"/>
              </w:rPr>
              <w:t>INICIAL:</w:t>
            </w:r>
          </w:p>
          <w:p w14:paraId="124E26AA" w14:textId="77777777" w:rsidR="00BD2652" w:rsidRPr="00AE3D35" w:rsidRDefault="00BD2652">
            <w:pPr>
              <w:tabs>
                <w:tab w:val="left" w:pos="567"/>
                <w:tab w:val="left" w:pos="709"/>
              </w:tabs>
            </w:pPr>
          </w:p>
          <w:p w14:paraId="5B2E03BD" w14:textId="4416D4BD" w:rsidR="00BD2652" w:rsidRPr="00AE3D35" w:rsidRDefault="00353988">
            <w:pPr>
              <w:spacing w:after="120"/>
              <w:jc w:val="both"/>
              <w:rPr>
                <w:sz w:val="22"/>
              </w:rPr>
            </w:pPr>
            <w:r w:rsidRPr="00AE3D35">
              <w:rPr>
                <w:bCs/>
                <w:sz w:val="14"/>
              </w:rPr>
              <w:t>-</w:t>
            </w:r>
            <w:r w:rsidRPr="00AE3D35">
              <w:rPr>
                <w:sz w:val="22"/>
              </w:rPr>
              <w:t xml:space="preserve"> </w:t>
            </w:r>
            <w:r w:rsidR="00632959" w:rsidRPr="00AE3D35">
              <w:rPr>
                <w:b/>
                <w:sz w:val="22"/>
              </w:rPr>
              <w:t>31/01</w:t>
            </w:r>
            <w:r w:rsidRPr="00AE3D35">
              <w:rPr>
                <w:b/>
                <w:sz w:val="22"/>
              </w:rPr>
              <w:t xml:space="preserve"> (</w:t>
            </w:r>
            <w:r w:rsidR="00632959" w:rsidRPr="00AE3D35">
              <w:rPr>
                <w:b/>
                <w:sz w:val="22"/>
              </w:rPr>
              <w:t>sexta-feira):</w:t>
            </w:r>
            <w:r w:rsidR="00AE3D35">
              <w:rPr>
                <w:b/>
                <w:sz w:val="22"/>
              </w:rPr>
              <w:t xml:space="preserve"> </w:t>
            </w:r>
            <w:r w:rsidR="00632959" w:rsidRPr="00AE3D35">
              <w:rPr>
                <w:sz w:val="22"/>
              </w:rPr>
              <w:t>R</w:t>
            </w:r>
            <w:r w:rsidR="00476B97" w:rsidRPr="00AE3D35">
              <w:rPr>
                <w:sz w:val="22"/>
              </w:rPr>
              <w:t>ealização do evento inaugural do “</w:t>
            </w:r>
            <w:r w:rsidR="00476B97" w:rsidRPr="00AE3D35">
              <w:rPr>
                <w:b/>
                <w:sz w:val="22"/>
              </w:rPr>
              <w:t>Projeto Eleições Limpas”</w:t>
            </w:r>
            <w:r w:rsidR="00476B97" w:rsidRPr="00AE3D35">
              <w:rPr>
                <w:sz w:val="22"/>
              </w:rPr>
              <w:t>,</w:t>
            </w:r>
            <w:r w:rsidR="00632959" w:rsidRPr="00AE3D35">
              <w:rPr>
                <w:sz w:val="22"/>
              </w:rPr>
              <w:t xml:space="preserve"> com representantes de partidos políticos </w:t>
            </w:r>
            <w:r w:rsidR="00476B97" w:rsidRPr="00AE3D35">
              <w:rPr>
                <w:sz w:val="22"/>
              </w:rPr>
              <w:t>de São Geraldo do Araguaia e Piçarra (62ª Zona Eleitoral),</w:t>
            </w:r>
            <w:r w:rsidR="00AE3D35">
              <w:rPr>
                <w:sz w:val="22"/>
              </w:rPr>
              <w:t xml:space="preserve"> </w:t>
            </w:r>
            <w:r w:rsidR="00476B97" w:rsidRPr="00AE3D35">
              <w:rPr>
                <w:sz w:val="22"/>
              </w:rPr>
              <w:t>juntamente com as palestra: “</w:t>
            </w:r>
            <w:r w:rsidR="00476B97" w:rsidRPr="00AE3D35">
              <w:rPr>
                <w:b/>
                <w:sz w:val="22"/>
              </w:rPr>
              <w:t>Regras Eleitorais para as Eleições 2020</w:t>
            </w:r>
            <w:r w:rsidR="00476B97" w:rsidRPr="00AE3D35">
              <w:rPr>
                <w:sz w:val="22"/>
              </w:rPr>
              <w:t>”</w:t>
            </w:r>
          </w:p>
          <w:p w14:paraId="0F523FCB" w14:textId="77777777" w:rsidR="00476B97" w:rsidRPr="00AE3D35" w:rsidRDefault="00353988">
            <w:pPr>
              <w:spacing w:after="120"/>
              <w:jc w:val="both"/>
              <w:rPr>
                <w:sz w:val="22"/>
              </w:rPr>
            </w:pPr>
            <w:r w:rsidRPr="00AE3D35">
              <w:rPr>
                <w:sz w:val="22"/>
              </w:rPr>
              <w:t xml:space="preserve">- </w:t>
            </w:r>
            <w:r w:rsidR="00476B97" w:rsidRPr="00AE3D35">
              <w:rPr>
                <w:b/>
                <w:sz w:val="22"/>
              </w:rPr>
              <w:t>Em data a ser fixada:</w:t>
            </w:r>
            <w:r w:rsidRPr="00AE3D35">
              <w:rPr>
                <w:sz w:val="22"/>
              </w:rPr>
              <w:t xml:space="preserve"> </w:t>
            </w:r>
            <w:r w:rsidR="00476B97" w:rsidRPr="00AE3D35">
              <w:rPr>
                <w:sz w:val="22"/>
              </w:rPr>
              <w:t>Realização do evento “</w:t>
            </w:r>
            <w:r w:rsidR="00476B97" w:rsidRPr="00AE3D35">
              <w:rPr>
                <w:b/>
                <w:sz w:val="22"/>
              </w:rPr>
              <w:t>Projeto Eleições Limpas”</w:t>
            </w:r>
            <w:r w:rsidR="00476B97" w:rsidRPr="00AE3D35">
              <w:rPr>
                <w:sz w:val="22"/>
              </w:rPr>
              <w:t>, nas sedes das promotorias de Marabá, juntamente com a palestra: “</w:t>
            </w:r>
            <w:r w:rsidR="00476B97" w:rsidRPr="00AE3D35">
              <w:rPr>
                <w:b/>
                <w:sz w:val="22"/>
              </w:rPr>
              <w:t>Regras Eleitorais para as Eleições 2020</w:t>
            </w:r>
            <w:r w:rsidR="00476B97" w:rsidRPr="00AE3D35">
              <w:rPr>
                <w:sz w:val="22"/>
              </w:rPr>
              <w:t>”</w:t>
            </w:r>
          </w:p>
          <w:p w14:paraId="61660D89" w14:textId="77777777" w:rsidR="00476B97" w:rsidRPr="00AE3D35" w:rsidRDefault="00476B97">
            <w:pPr>
              <w:spacing w:after="120"/>
              <w:jc w:val="both"/>
              <w:rPr>
                <w:sz w:val="22"/>
              </w:rPr>
            </w:pPr>
          </w:p>
          <w:p w14:paraId="232222DA" w14:textId="1024C629" w:rsidR="00476B97" w:rsidRPr="00AE3D35" w:rsidRDefault="00353988" w:rsidP="00476B97">
            <w:pPr>
              <w:spacing w:after="120"/>
              <w:jc w:val="both"/>
            </w:pPr>
            <w:r w:rsidRPr="00AE3D35">
              <w:rPr>
                <w:sz w:val="22"/>
              </w:rPr>
              <w:lastRenderedPageBreak/>
              <w:t>-</w:t>
            </w:r>
            <w:r w:rsidR="00AE3D35">
              <w:rPr>
                <w:sz w:val="22"/>
              </w:rPr>
              <w:t xml:space="preserve"> </w:t>
            </w:r>
            <w:r w:rsidR="00476B97" w:rsidRPr="00AE3D35">
              <w:rPr>
                <w:b/>
                <w:sz w:val="22"/>
              </w:rPr>
              <w:t xml:space="preserve">Em data e locais a serem especificados, a depender da autorização da Procuradoria-Geral do Ministério Público do Pará: </w:t>
            </w:r>
            <w:r w:rsidR="00476B97" w:rsidRPr="00AE3D35">
              <w:rPr>
                <w:sz w:val="22"/>
              </w:rPr>
              <w:t>Realização do evento “</w:t>
            </w:r>
            <w:r w:rsidR="00476B97" w:rsidRPr="00AE3D35">
              <w:rPr>
                <w:b/>
                <w:sz w:val="22"/>
              </w:rPr>
              <w:t>Projeto Eleições Limpas”</w:t>
            </w:r>
            <w:r w:rsidR="00476B97" w:rsidRPr="00AE3D35">
              <w:rPr>
                <w:sz w:val="22"/>
              </w:rPr>
              <w:t>, nas sedes das promotorias de Marabá, juntamente com a palestra: “</w:t>
            </w:r>
            <w:r w:rsidR="00476B97" w:rsidRPr="00AE3D35">
              <w:rPr>
                <w:b/>
                <w:sz w:val="22"/>
              </w:rPr>
              <w:t>Regras Eleitorais para as Eleições 2020</w:t>
            </w:r>
            <w:r w:rsidR="00476B97" w:rsidRPr="00AE3D35">
              <w:rPr>
                <w:sz w:val="22"/>
              </w:rPr>
              <w:t>”</w:t>
            </w:r>
          </w:p>
          <w:p w14:paraId="6F9FD61E" w14:textId="77777777" w:rsidR="00BD2652" w:rsidRPr="00AE3D35" w:rsidRDefault="00BD2652">
            <w:pPr>
              <w:jc w:val="both"/>
            </w:pPr>
          </w:p>
        </w:tc>
      </w:tr>
      <w:tr w:rsidR="00BD2652" w:rsidRPr="00AE3D35" w14:paraId="22803685" w14:textId="77777777">
        <w:trPr>
          <w:trHeight w:val="13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1706" w14:textId="77777777" w:rsidR="00BD2652" w:rsidRPr="00AE3D35" w:rsidRDefault="00BD2652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  <w:sz w:val="22"/>
              </w:rPr>
            </w:pPr>
          </w:p>
        </w:tc>
      </w:tr>
      <w:tr w:rsidR="00BD2652" w:rsidRPr="00AE3D35" w14:paraId="6D68B824" w14:textId="77777777">
        <w:trPr>
          <w:trHeight w:val="1120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5107" w14:textId="77777777" w:rsidR="00BD2652" w:rsidRPr="00AE3D35" w:rsidRDefault="00353988">
            <w:pPr>
              <w:tabs>
                <w:tab w:val="left" w:pos="567"/>
                <w:tab w:val="left" w:pos="709"/>
              </w:tabs>
            </w:pPr>
            <w:r w:rsidRPr="00AE3D35">
              <w:rPr>
                <w:b/>
                <w:bCs/>
                <w:sz w:val="22"/>
              </w:rPr>
              <w:t xml:space="preserve">7. CORPO DOCENTE </w:t>
            </w:r>
          </w:p>
          <w:p w14:paraId="590942AC" w14:textId="77777777" w:rsidR="00BD2652" w:rsidRPr="00AE3D35" w:rsidRDefault="00BD2652">
            <w:pPr>
              <w:tabs>
                <w:tab w:val="left" w:pos="567"/>
                <w:tab w:val="left" w:pos="709"/>
              </w:tabs>
              <w:rPr>
                <w:bCs/>
                <w:i/>
                <w:color w:val="808080"/>
                <w:sz w:val="14"/>
              </w:rPr>
            </w:pPr>
          </w:p>
          <w:p w14:paraId="534FA51D" w14:textId="77777777" w:rsidR="00BD2652" w:rsidRPr="00AE3D35" w:rsidRDefault="00353988">
            <w:pPr>
              <w:pStyle w:val="Textbody"/>
              <w:widowControl/>
              <w:spacing w:after="0"/>
              <w:jc w:val="both"/>
              <w:rPr>
                <w:rFonts w:ascii="Arial" w:hAnsi="Arial" w:cs="Arial"/>
                <w:bCs/>
              </w:rPr>
            </w:pPr>
            <w:r w:rsidRPr="00AE3D3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AE3D35">
              <w:rPr>
                <w:rFonts w:ascii="Arial" w:hAnsi="Arial" w:cs="Arial"/>
                <w:b/>
                <w:bCs/>
              </w:rPr>
              <w:t>ERICK RICARDO DE SOUZA FERNANDES</w:t>
            </w:r>
            <w:r w:rsidR="00AE6262" w:rsidRPr="00AE3D35">
              <w:rPr>
                <w:rFonts w:ascii="Arial" w:hAnsi="Arial" w:cs="Arial"/>
                <w:bCs/>
              </w:rPr>
              <w:t xml:space="preserve"> (Promotor</w:t>
            </w:r>
            <w:r w:rsidRPr="00AE3D35">
              <w:rPr>
                <w:rFonts w:ascii="Arial" w:hAnsi="Arial" w:cs="Arial"/>
                <w:bCs/>
              </w:rPr>
              <w:t xml:space="preserve"> de </w:t>
            </w:r>
            <w:r w:rsidR="00476B97" w:rsidRPr="00AE3D35">
              <w:rPr>
                <w:rFonts w:ascii="Arial" w:hAnsi="Arial" w:cs="Arial"/>
                <w:bCs/>
              </w:rPr>
              <w:t>Eleitoral</w:t>
            </w:r>
            <w:r w:rsidRPr="00AE3D35">
              <w:rPr>
                <w:rFonts w:ascii="Arial" w:hAnsi="Arial" w:cs="Arial"/>
                <w:bCs/>
              </w:rPr>
              <w:t xml:space="preserve"> de São Geraldo do Araguaia)</w:t>
            </w:r>
          </w:p>
          <w:p w14:paraId="317E2134" w14:textId="252DA8B3" w:rsidR="00BD2652" w:rsidRPr="00AE3D35" w:rsidRDefault="00AE3D35">
            <w:pPr>
              <w:pStyle w:val="Textbody"/>
              <w:widowControl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53988" w:rsidRPr="00AE3D35">
              <w:rPr>
                <w:rFonts w:ascii="Arial" w:hAnsi="Arial" w:cs="Arial"/>
                <w:bCs/>
              </w:rPr>
              <w:t xml:space="preserve">Palestra do dia </w:t>
            </w:r>
            <w:r w:rsidR="00476B97" w:rsidRPr="00AE3D35">
              <w:rPr>
                <w:rFonts w:ascii="Arial" w:hAnsi="Arial" w:cs="Arial"/>
                <w:bCs/>
              </w:rPr>
              <w:t>31/01/2020</w:t>
            </w:r>
            <w:r w:rsidR="00353988" w:rsidRPr="00AE3D35">
              <w:rPr>
                <w:rFonts w:ascii="Arial" w:hAnsi="Arial" w:cs="Arial"/>
                <w:bCs/>
              </w:rPr>
              <w:t>.</w:t>
            </w:r>
          </w:p>
          <w:p w14:paraId="4ECC8F4C" w14:textId="77777777" w:rsidR="00476B97" w:rsidRPr="00AE3D35" w:rsidRDefault="00476B97" w:rsidP="00476B97">
            <w:pPr>
              <w:pStyle w:val="Textbody"/>
              <w:widowControl/>
              <w:spacing w:after="0"/>
              <w:jc w:val="both"/>
              <w:rPr>
                <w:rFonts w:ascii="Arial" w:hAnsi="Arial" w:cs="Arial"/>
                <w:bCs/>
              </w:rPr>
            </w:pPr>
            <w:r w:rsidRPr="00AE3D3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AE3D35">
              <w:rPr>
                <w:rFonts w:ascii="Arial" w:hAnsi="Arial" w:cs="Arial"/>
                <w:b/>
                <w:bCs/>
              </w:rPr>
              <w:t>JOSÉLIA LEONTINA</w:t>
            </w:r>
            <w:r w:rsidRPr="00AE3D35">
              <w:rPr>
                <w:rFonts w:ascii="Arial" w:hAnsi="Arial" w:cs="Arial"/>
                <w:bCs/>
              </w:rPr>
              <w:t xml:space="preserve"> (Promotora Ambiental de Marabá)</w:t>
            </w:r>
          </w:p>
          <w:p w14:paraId="18A2346C" w14:textId="176B5811" w:rsidR="00476B97" w:rsidRPr="00AE3D35" w:rsidRDefault="00AE3D35" w:rsidP="00476B97">
            <w:pPr>
              <w:pStyle w:val="Textbody"/>
              <w:widowControl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476B97" w:rsidRPr="00AE3D35">
              <w:rPr>
                <w:rFonts w:ascii="Arial" w:hAnsi="Arial" w:cs="Arial"/>
                <w:bCs/>
              </w:rPr>
              <w:t>Palestra do dia 31/01/2020.</w:t>
            </w:r>
          </w:p>
          <w:p w14:paraId="21C1D699" w14:textId="77777777" w:rsidR="00476B97" w:rsidRPr="00AE3D35" w:rsidRDefault="00476B97">
            <w:pPr>
              <w:pStyle w:val="Textbody"/>
              <w:widowControl/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08C7A099" w14:textId="733D4ACF" w:rsidR="00BD2652" w:rsidRPr="00AE3D35" w:rsidRDefault="00353988" w:rsidP="00AE3D35">
            <w:pPr>
              <w:tabs>
                <w:tab w:val="left" w:pos="567"/>
                <w:tab w:val="left" w:pos="709"/>
              </w:tabs>
              <w:jc w:val="both"/>
              <w:rPr>
                <w:bCs/>
                <w:sz w:val="22"/>
              </w:rPr>
            </w:pPr>
            <w:r w:rsidRPr="00AE3D35">
              <w:rPr>
                <w:b/>
                <w:bCs/>
              </w:rPr>
              <w:t>Obs.</w:t>
            </w:r>
            <w:r w:rsidRPr="00AE3D35">
              <w:rPr>
                <w:bCs/>
              </w:rPr>
              <w:t xml:space="preserve">: </w:t>
            </w:r>
            <w:r w:rsidR="00476B97" w:rsidRPr="00AE3D35">
              <w:rPr>
                <w:bCs/>
                <w:sz w:val="22"/>
              </w:rPr>
              <w:t xml:space="preserve">Poderá haver a inclusão de outros promotores eleitorais para realização </w:t>
            </w:r>
            <w:r w:rsidR="00AE3D35" w:rsidRPr="00AE3D35">
              <w:rPr>
                <w:bCs/>
                <w:sz w:val="22"/>
              </w:rPr>
              <w:t>das palestras</w:t>
            </w:r>
            <w:r w:rsidR="00476B97" w:rsidRPr="00AE3D35">
              <w:rPr>
                <w:bCs/>
                <w:sz w:val="22"/>
              </w:rPr>
              <w:t xml:space="preserve"> e eventos aos quais será disponibilizado o material utilizado na palestra inaugural.</w:t>
            </w:r>
          </w:p>
        </w:tc>
      </w:tr>
      <w:tr w:rsidR="00BD2652" w:rsidRPr="00AE3D35" w14:paraId="2611FBBD" w14:textId="77777777">
        <w:trPr>
          <w:trHeight w:val="225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1D82" w14:textId="77777777" w:rsidR="00BD2652" w:rsidRPr="00AE3D35" w:rsidRDefault="00BD2652">
            <w:pPr>
              <w:rPr>
                <w:b/>
                <w:bCs/>
                <w:sz w:val="22"/>
              </w:rPr>
            </w:pPr>
          </w:p>
        </w:tc>
      </w:tr>
      <w:tr w:rsidR="00BD2652" w:rsidRPr="00AE3D35" w14:paraId="3736CE51" w14:textId="77777777">
        <w:trPr>
          <w:trHeight w:val="2296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50A3" w14:textId="77777777" w:rsidR="00BD2652" w:rsidRPr="00AE3D35" w:rsidRDefault="00BD2652">
            <w:pPr>
              <w:tabs>
                <w:tab w:val="left" w:pos="567"/>
                <w:tab w:val="left" w:pos="709"/>
              </w:tabs>
              <w:rPr>
                <w:b/>
                <w:bCs/>
                <w:sz w:val="22"/>
              </w:rPr>
            </w:pPr>
          </w:p>
          <w:p w14:paraId="036941EE" w14:textId="77777777" w:rsidR="00BD2652" w:rsidRPr="00AE3D35" w:rsidRDefault="00353988">
            <w:pPr>
              <w:tabs>
                <w:tab w:val="left" w:pos="567"/>
                <w:tab w:val="left" w:pos="709"/>
              </w:tabs>
            </w:pPr>
            <w:r w:rsidRPr="00AE3D35">
              <w:rPr>
                <w:b/>
                <w:bCs/>
                <w:sz w:val="22"/>
              </w:rPr>
              <w:t xml:space="preserve">8. ORÇAMENTO PARA OS 02 ENCONTROS </w:t>
            </w:r>
            <w:r w:rsidRPr="00AE3D35">
              <w:rPr>
                <w:bCs/>
                <w:i/>
                <w:color w:val="808080"/>
                <w:sz w:val="22"/>
              </w:rPr>
              <w:t>[Caso haja previsão de custos para execução do projeto]</w:t>
            </w:r>
          </w:p>
          <w:p w14:paraId="7812EA39" w14:textId="77777777" w:rsidR="00BD2652" w:rsidRPr="00AE3D35" w:rsidRDefault="00BD2652">
            <w:pPr>
              <w:tabs>
                <w:tab w:val="left" w:pos="567"/>
                <w:tab w:val="left" w:pos="709"/>
              </w:tabs>
              <w:rPr>
                <w:bCs/>
                <w:sz w:val="14"/>
              </w:rPr>
            </w:pPr>
          </w:p>
          <w:p w14:paraId="08B097B4" w14:textId="77777777" w:rsidR="00BD2652" w:rsidRPr="00AE3D35" w:rsidRDefault="00353988">
            <w:pPr>
              <w:tabs>
                <w:tab w:val="left" w:pos="567"/>
                <w:tab w:val="left" w:pos="709"/>
              </w:tabs>
              <w:spacing w:after="156"/>
              <w:jc w:val="both"/>
            </w:pPr>
            <w:r w:rsidRPr="00AE3D35">
              <w:rPr>
                <w:bCs/>
                <w:sz w:val="22"/>
              </w:rPr>
              <w:t>1- Custeio de diárias e passagens: promotor de justiça, 0</w:t>
            </w:r>
            <w:r w:rsidR="00D63FEC" w:rsidRPr="00AE3D35">
              <w:rPr>
                <w:bCs/>
                <w:sz w:val="22"/>
              </w:rPr>
              <w:t>2</w:t>
            </w:r>
            <w:r w:rsidRPr="00AE3D35">
              <w:rPr>
                <w:bCs/>
                <w:sz w:val="22"/>
              </w:rPr>
              <w:t xml:space="preserve"> servi</w:t>
            </w:r>
            <w:r w:rsidR="00AE6262" w:rsidRPr="00AE3D35">
              <w:rPr>
                <w:bCs/>
                <w:sz w:val="22"/>
              </w:rPr>
              <w:t xml:space="preserve">dores de apoio </w:t>
            </w:r>
            <w:r w:rsidR="006733D3" w:rsidRPr="00AE3D35">
              <w:rPr>
                <w:bCs/>
                <w:sz w:val="22"/>
              </w:rPr>
              <w:t>e 01 policial militar da PJ</w:t>
            </w:r>
            <w:r w:rsidRPr="00AE3D35">
              <w:rPr>
                <w:bCs/>
                <w:sz w:val="22"/>
              </w:rPr>
              <w:t xml:space="preserve"> de Marabá;</w:t>
            </w:r>
          </w:p>
          <w:p w14:paraId="79B885C4" w14:textId="77777777" w:rsidR="00BD2652" w:rsidRPr="00AE3D35" w:rsidRDefault="00353988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2- Reprodução do material da Campanha Institucional do MPPA à divulgação do evento: cartazes e panfletos (no Serviço de Artes Gráficas do MPPA).</w:t>
            </w:r>
          </w:p>
          <w:p w14:paraId="48F48B64" w14:textId="00777363" w:rsidR="00BD2652" w:rsidRPr="00AE3D35" w:rsidRDefault="00353988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/>
                <w:bCs/>
                <w:sz w:val="22"/>
              </w:rPr>
              <w:t>Obs</w:t>
            </w:r>
            <w:r w:rsidRPr="00AE3D35">
              <w:rPr>
                <w:bCs/>
                <w:sz w:val="22"/>
              </w:rPr>
              <w:t>ervações:</w:t>
            </w:r>
            <w:r w:rsidR="00AE3D35">
              <w:rPr>
                <w:bCs/>
                <w:sz w:val="22"/>
              </w:rPr>
              <w:t xml:space="preserve"> </w:t>
            </w:r>
          </w:p>
          <w:p w14:paraId="68944CFF" w14:textId="77777777" w:rsidR="00BD2652" w:rsidRPr="00AE3D35" w:rsidRDefault="00D51504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- Haverá</w:t>
            </w:r>
            <w:r w:rsidR="00353988" w:rsidRPr="00AE3D35">
              <w:rPr>
                <w:bCs/>
                <w:sz w:val="22"/>
              </w:rPr>
              <w:t xml:space="preserve"> expedição de </w:t>
            </w:r>
            <w:r w:rsidRPr="00AE3D35">
              <w:rPr>
                <w:bCs/>
                <w:sz w:val="22"/>
              </w:rPr>
              <w:t>o</w:t>
            </w:r>
            <w:r w:rsidR="00353988" w:rsidRPr="00AE3D35">
              <w:rPr>
                <w:bCs/>
                <w:sz w:val="22"/>
              </w:rPr>
              <w:t xml:space="preserve">fício à </w:t>
            </w:r>
            <w:r w:rsidR="00476B97" w:rsidRPr="00AE3D35">
              <w:rPr>
                <w:bCs/>
                <w:sz w:val="22"/>
              </w:rPr>
              <w:t>Procuradoria-Geral</w:t>
            </w:r>
            <w:r w:rsidRPr="00AE3D35">
              <w:rPr>
                <w:bCs/>
                <w:sz w:val="22"/>
              </w:rPr>
              <w:t xml:space="preserve"> de Justiça</w:t>
            </w:r>
            <w:r w:rsidR="00476B97" w:rsidRPr="00AE3D35">
              <w:rPr>
                <w:bCs/>
                <w:sz w:val="22"/>
              </w:rPr>
              <w:t xml:space="preserve"> do Pará</w:t>
            </w:r>
            <w:r w:rsidRPr="00AE3D35">
              <w:rPr>
                <w:bCs/>
                <w:sz w:val="22"/>
              </w:rPr>
              <w:t>, informando sobre a realização e solicitando apoio ao projeto, sobretudo, para divulgação junto ao CNPG;</w:t>
            </w:r>
          </w:p>
          <w:p w14:paraId="1C5AD264" w14:textId="77777777" w:rsidR="00D51504" w:rsidRPr="00AE3D35" w:rsidRDefault="00D51504" w:rsidP="00D51504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- Haverá expedição de ofício à Procuradoria Regional Eleitoral do Pará, informando sobre a realização e solicitando apoio ao projeto e divulgação;</w:t>
            </w:r>
          </w:p>
          <w:p w14:paraId="6346148D" w14:textId="77777777" w:rsidR="00D51504" w:rsidRPr="00AE3D35" w:rsidRDefault="00D51504" w:rsidP="00D51504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- Haverá expedição de ofício à CONAMP, informando sobre a execução do projeto e solicitando apoio em sua divulgação no site da entidade, como projeto-piloto no país;</w:t>
            </w:r>
          </w:p>
          <w:p w14:paraId="128F5757" w14:textId="77777777" w:rsidR="00D51504" w:rsidRPr="00AE3D35" w:rsidRDefault="00D51504" w:rsidP="00D51504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- Haverá expedição de ofício à AMPEP, informando sobre a execução do projeto e solicitando apoio em sua divulgação no site da entidade, como projeto-piloto no país, bem como ajudar a divulgação em sites e meios de comunicação; bem como solicitando a confecção de 100 (cem) folders em material biodegradável (constando a informação no material)</w:t>
            </w:r>
          </w:p>
          <w:p w14:paraId="0303789D" w14:textId="1F40784A" w:rsidR="00D63FEC" w:rsidRPr="00AE3D35" w:rsidRDefault="00D51504" w:rsidP="00AE3D35">
            <w:pPr>
              <w:tabs>
                <w:tab w:val="left" w:pos="567"/>
                <w:tab w:val="left" w:pos="709"/>
              </w:tabs>
              <w:spacing w:after="156"/>
              <w:jc w:val="both"/>
              <w:rPr>
                <w:bCs/>
                <w:sz w:val="22"/>
              </w:rPr>
            </w:pPr>
            <w:r w:rsidRPr="00AE3D35">
              <w:rPr>
                <w:bCs/>
                <w:sz w:val="22"/>
              </w:rPr>
              <w:t>- Haverá expedição de ofício a órgãos e entidades da sociedade, informando sobre a execução do projeto, com panfleto contendo os objetivos e fundamentos do projeto em material, preferencialmente biodegradável.</w:t>
            </w:r>
          </w:p>
        </w:tc>
      </w:tr>
    </w:tbl>
    <w:p w14:paraId="4C95C481" w14:textId="77777777" w:rsidR="00BD2652" w:rsidRPr="00AE3D35" w:rsidRDefault="00BD2652">
      <w:pPr>
        <w:jc w:val="both"/>
        <w:rPr>
          <w:b/>
          <w:bCs/>
        </w:rPr>
      </w:pPr>
    </w:p>
    <w:p w14:paraId="67EAC06A" w14:textId="77777777" w:rsidR="00D51504" w:rsidRPr="00AE3D35" w:rsidRDefault="00D51504">
      <w:pPr>
        <w:jc w:val="both"/>
        <w:rPr>
          <w:b/>
          <w:bCs/>
        </w:rPr>
      </w:pPr>
    </w:p>
    <w:p w14:paraId="33E497C6" w14:textId="77777777" w:rsidR="00D51504" w:rsidRPr="00AE3D35" w:rsidRDefault="00D51504">
      <w:pPr>
        <w:jc w:val="both"/>
        <w:rPr>
          <w:b/>
          <w:bCs/>
        </w:rPr>
      </w:pPr>
    </w:p>
    <w:p w14:paraId="639F44AB" w14:textId="77777777" w:rsidR="0051126B" w:rsidRPr="00AE3D35" w:rsidRDefault="00D51504" w:rsidP="00D51504">
      <w:pPr>
        <w:jc w:val="center"/>
        <w:rPr>
          <w:b/>
          <w:bCs/>
        </w:rPr>
      </w:pPr>
      <w:r w:rsidRPr="00AE3D35">
        <w:rPr>
          <w:b/>
          <w:bCs/>
        </w:rPr>
        <w:t xml:space="preserve">Josélia </w:t>
      </w:r>
      <w:proofErr w:type="spellStart"/>
      <w:r w:rsidRPr="00AE3D35">
        <w:rPr>
          <w:b/>
          <w:bCs/>
        </w:rPr>
        <w:t>Leontina</w:t>
      </w:r>
      <w:proofErr w:type="spellEnd"/>
    </w:p>
    <w:p w14:paraId="701A47BC" w14:textId="77777777" w:rsidR="00D51504" w:rsidRPr="00AE3D35" w:rsidRDefault="00D51504" w:rsidP="00D51504">
      <w:pPr>
        <w:jc w:val="center"/>
        <w:rPr>
          <w:b/>
          <w:bCs/>
        </w:rPr>
      </w:pPr>
      <w:r w:rsidRPr="00AE3D35">
        <w:rPr>
          <w:b/>
          <w:bCs/>
        </w:rPr>
        <w:t>Promotora de Justiça</w:t>
      </w:r>
    </w:p>
    <w:p w14:paraId="3B3EDB8D" w14:textId="77777777" w:rsidR="0051126B" w:rsidRPr="00AE3D35" w:rsidRDefault="0051126B" w:rsidP="00D51504">
      <w:pPr>
        <w:jc w:val="center"/>
        <w:rPr>
          <w:b/>
          <w:bCs/>
        </w:rPr>
      </w:pPr>
    </w:p>
    <w:p w14:paraId="52EBD6E6" w14:textId="77777777" w:rsidR="0051126B" w:rsidRPr="00AE3D35" w:rsidRDefault="0051126B" w:rsidP="00D51504">
      <w:pPr>
        <w:jc w:val="center"/>
        <w:rPr>
          <w:b/>
          <w:bCs/>
        </w:rPr>
      </w:pPr>
    </w:p>
    <w:p w14:paraId="3CA00966" w14:textId="77777777" w:rsidR="0051126B" w:rsidRPr="00AE3D35" w:rsidRDefault="0051126B" w:rsidP="00D51504">
      <w:pPr>
        <w:jc w:val="center"/>
        <w:rPr>
          <w:b/>
          <w:bCs/>
        </w:rPr>
      </w:pPr>
      <w:r w:rsidRPr="00AE3D35">
        <w:rPr>
          <w:b/>
          <w:bCs/>
        </w:rPr>
        <w:t>Erick Ricardo de Souza Fernandes</w:t>
      </w:r>
    </w:p>
    <w:p w14:paraId="629571B5" w14:textId="77777777" w:rsidR="0051126B" w:rsidRPr="00AE3D35" w:rsidRDefault="0051126B" w:rsidP="00D51504">
      <w:pPr>
        <w:jc w:val="center"/>
        <w:rPr>
          <w:b/>
          <w:bCs/>
        </w:rPr>
      </w:pPr>
      <w:r w:rsidRPr="00AE3D35">
        <w:rPr>
          <w:b/>
          <w:bCs/>
        </w:rPr>
        <w:t>Promotor de Justiça</w:t>
      </w:r>
    </w:p>
    <w:sectPr w:rsidR="0051126B" w:rsidRPr="00AE3D35">
      <w:headerReference w:type="default" r:id="rId12"/>
      <w:footerReference w:type="default" r:id="rId13"/>
      <w:pgSz w:w="11906" w:h="16838"/>
      <w:pgMar w:top="1134" w:right="1134" w:bottom="1191" w:left="1134" w:header="709" w:footer="113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D091" w14:textId="77777777" w:rsidR="004264BB" w:rsidRDefault="004264BB">
      <w:r>
        <w:separator/>
      </w:r>
    </w:p>
  </w:endnote>
  <w:endnote w:type="continuationSeparator" w:id="0">
    <w:p w14:paraId="6A2ED607" w14:textId="77777777" w:rsidR="004264BB" w:rsidRDefault="004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6C7C" w14:textId="77777777" w:rsidR="00BD2652" w:rsidRDefault="00353988">
    <w:pPr>
      <w:pStyle w:val="Rodap"/>
      <w:jc w:val="both"/>
      <w:rPr>
        <w:sz w:val="16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4D17A0D4" wp14:editId="1E81D616">
              <wp:simplePos x="0" y="0"/>
              <wp:positionH relativeFrom="column">
                <wp:posOffset>7594600</wp:posOffset>
              </wp:positionH>
              <wp:positionV relativeFrom="paragraph">
                <wp:posOffset>106680</wp:posOffset>
              </wp:positionV>
              <wp:extent cx="2540" cy="2540"/>
              <wp:effectExtent l="204470" t="0" r="0" b="214630"/>
              <wp:wrapNone/>
              <wp:docPr id="2" name="Conector re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440" cy="144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D7CF83" id="Conector reto 34" o:spid="_x0000_s1026" style="position:absolute;flip:x y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8.4pt" to="598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OF3QEAAA0EAAAOAAAAZHJzL2Uyb0RvYy54bWysU01v2zAMvQ/YfxB0X+xkQdcZcYoiRbfD&#10;sAX7uisyFQvQFygtTv79KNn1uvbUYReZEslHvkd6c3O2hp0Ao/au5ctFzRk46Tvtji3/8f3+zTVn&#10;MQnXCeMdtPwCkd9sX7/aDKGBle+96QAZgbjYDKHlfUqhqaooe7AiLnwAR07l0YpEVzxWHYqB0K2p&#10;VnV9VQ0eu4BeQoz0ejc6+bbgKwUyfVEqQmKm5dRbKieW85DParsRzRFF6LWc2hD/0IUV2lHRGepO&#10;JMF+oX4GZbVEH71KC+lt5ZXSEgoHYrOsn7D51osAhQuJE8MsU/x/sPLzaY9Mdy1fceaEpRHtaFAy&#10;eWQIybO366zREGJDoTu3x+kWwx4z4bNCy5TR4SONnxfrZ7ayj+ixc9H6MmsN58QkPS7Xa5qHJEex&#10;CLUawXJiwJg+gLcsGy032mUZRCNOn2IaQx9C8rNxbGj51fq6LlHRG93da2OyL+LxsDPIToI24Pb9&#10;8nb1LhOiYn+FWZ0gU6N34+iTCY8Ui5UuBsZKX0GRXIVVgZcT/rhTtPTE6mGzChgl5EBF/bwwd0rJ&#10;2VBW+YX5c1Kp712a8612HosMj9hl8+C7SxlxEYB2rigy/R95qR/fi0x//uLtbwAAAP//AwBQSwME&#10;FAAGAAgAAAAhANysA8DeAAAACwEAAA8AAABkcnMvZG93bnJldi54bWxMT0FOwzAQvCPxB2uReqmo&#10;0wqFNMSpEBJSe+BA4MLNjbdxRLyOYjdJf9/tCW4zO6PZmWI3u06MOITWk4L1KgGBVHvTUqPg++v9&#10;MQMRoiajO0+o4IIBduX9XaFz4yf6xLGKjeAQCrlWYGPscylDbdHpsPI9EmsnPzgdmQ6NNIOeONx1&#10;cpMkqXS6Jf5gdY9vFuvf6uwUbOd9ZZeTkT/ZoR6z0V8+lqdWqcXD/PoCIuIc/8xwq8/VoeROR38m&#10;E0THfL1NeUxklPKGm4MvTyCOjJ43IMtC/t9QXgEAAP//AwBQSwECLQAUAAYACAAAACEAtoM4kv4A&#10;AADhAQAAEwAAAAAAAAAAAAAAAAAAAAAAW0NvbnRlbnRfVHlwZXNdLnhtbFBLAQItABQABgAIAAAA&#10;IQA4/SH/1gAAAJQBAAALAAAAAAAAAAAAAAAAAC8BAABfcmVscy8ucmVsc1BLAQItABQABgAIAAAA&#10;IQBVfROF3QEAAA0EAAAOAAAAAAAAAAAAAAAAAC4CAABkcnMvZTJvRG9jLnhtbFBLAQItABQABgAI&#10;AAAAIQDcrAPA3gAAAAsBAAAPAAAAAAAAAAAAAAAAADcEAABkcnMvZG93bnJldi54bWxQSwUGAAAA&#10;AAQABADzAAAAQgUAAAAA&#10;" strokecolor="#a91a27" strokeweight=".18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9EC1" w14:textId="77777777" w:rsidR="004264BB" w:rsidRDefault="004264BB">
      <w:r>
        <w:separator/>
      </w:r>
    </w:p>
  </w:footnote>
  <w:footnote w:type="continuationSeparator" w:id="0">
    <w:p w14:paraId="79A7045B" w14:textId="77777777" w:rsidR="004264BB" w:rsidRDefault="004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ook w:val="04A0" w:firstRow="1" w:lastRow="0" w:firstColumn="1" w:lastColumn="0" w:noHBand="0" w:noVBand="1"/>
    </w:tblPr>
    <w:tblGrid>
      <w:gridCol w:w="2490"/>
      <w:gridCol w:w="7440"/>
    </w:tblGrid>
    <w:tr w:rsidR="00BD2652" w14:paraId="0B70546F" w14:textId="77777777" w:rsidTr="00632959">
      <w:trPr>
        <w:trHeight w:val="1270"/>
      </w:trPr>
      <w:tc>
        <w:tcPr>
          <w:tcW w:w="2490" w:type="dxa"/>
          <w:shd w:val="clear" w:color="auto" w:fill="auto"/>
          <w:vAlign w:val="bottom"/>
        </w:tcPr>
        <w:p w14:paraId="0838ECAE" w14:textId="77777777" w:rsidR="00BD2652" w:rsidRDefault="0035398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4B55218" wp14:editId="2B1B3045">
                <wp:extent cx="1333500" cy="695325"/>
                <wp:effectExtent l="0" t="0" r="0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shd w:val="clear" w:color="auto" w:fill="auto"/>
          <w:vAlign w:val="bottom"/>
        </w:tcPr>
        <w:p w14:paraId="0ADC92BA" w14:textId="77777777" w:rsidR="00632959" w:rsidRDefault="00632959" w:rsidP="00632959">
          <w:pPr>
            <w:jc w:val="both"/>
            <w:rPr>
              <w:rFonts w:ascii="Arial Narrow" w:hAnsi="Arial Narrow"/>
              <w:b/>
            </w:rPr>
          </w:pPr>
        </w:p>
        <w:p w14:paraId="4AF58FEF" w14:textId="77777777" w:rsidR="00632959" w:rsidRPr="00632959" w:rsidRDefault="00632959" w:rsidP="00632959">
          <w:pPr>
            <w:spacing w:line="276" w:lineRule="auto"/>
            <w:jc w:val="center"/>
            <w:rPr>
              <w:b/>
              <w:bCs/>
              <w:sz w:val="50"/>
              <w:szCs w:val="50"/>
            </w:rPr>
          </w:pPr>
          <w:r w:rsidRPr="00632959">
            <w:rPr>
              <w:rFonts w:ascii="Arial Narrow" w:hAnsi="Arial Narrow"/>
              <w:b/>
              <w:bCs/>
              <w:sz w:val="50"/>
              <w:szCs w:val="50"/>
              <w:highlight w:val="yellow"/>
            </w:rPr>
            <w:t>PROJETO ELEIÇÕES LIMPAS - 2020</w:t>
          </w:r>
        </w:p>
        <w:p w14:paraId="499F9DAA" w14:textId="77777777" w:rsidR="00BD2652" w:rsidRDefault="00BD2652">
          <w:pPr>
            <w:rPr>
              <w:sz w:val="24"/>
              <w:szCs w:val="24"/>
            </w:rPr>
          </w:pPr>
        </w:p>
      </w:tc>
    </w:tr>
  </w:tbl>
  <w:p w14:paraId="6F63D959" w14:textId="77777777" w:rsidR="00BD2652" w:rsidRDefault="00BD2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AEF"/>
    <w:multiLevelType w:val="hybridMultilevel"/>
    <w:tmpl w:val="69CC2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A0F45"/>
    <w:multiLevelType w:val="multilevel"/>
    <w:tmpl w:val="15165EE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52"/>
    <w:rsid w:val="00134BD0"/>
    <w:rsid w:val="00175EEC"/>
    <w:rsid w:val="00353988"/>
    <w:rsid w:val="004264BB"/>
    <w:rsid w:val="00476B97"/>
    <w:rsid w:val="004D0F18"/>
    <w:rsid w:val="0051126B"/>
    <w:rsid w:val="00632959"/>
    <w:rsid w:val="006733D3"/>
    <w:rsid w:val="009D44E3"/>
    <w:rsid w:val="00AE3D35"/>
    <w:rsid w:val="00AE6262"/>
    <w:rsid w:val="00AF0AB7"/>
    <w:rsid w:val="00BD2652"/>
    <w:rsid w:val="00C34494"/>
    <w:rsid w:val="00D51504"/>
    <w:rsid w:val="00D63FEC"/>
    <w:rsid w:val="00DA27CF"/>
    <w:rsid w:val="00E963BD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FEE"/>
  <w15:docId w15:val="{A4A18A14-47AF-427F-B0CA-DE4FBA2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  <w:lang w:eastAsia="en-US"/>
    </w:rPr>
  </w:style>
  <w:style w:type="paragraph" w:styleId="Ttulo1">
    <w:name w:val="heading 1"/>
    <w:basedOn w:val="Ttul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uiPriority w:val="99"/>
    <w:unhideWhenUsed/>
    <w:rPr>
      <w:color w:val="0563C1"/>
      <w:u w:val="single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pt-BR"/>
    </w:rPr>
  </w:style>
  <w:style w:type="paragraph" w:customStyle="1" w:styleId="Textbody">
    <w:name w:val="Text body"/>
    <w:basedOn w:val="Normal"/>
    <w:qFormat/>
    <w:pPr>
      <w:widowControl w:val="0"/>
      <w:suppressAutoHyphens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4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75EE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4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helder.com.br/uploads/DissertacaofinalKarinaMBedra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ollinasalle.jusbrasil.com.br/noticias/125359911/a-propaganda-eleitoral-e-seu-impacto-no-meio-ambien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se.jus.br/imprensa/noticias-tse/2012/Dezembro/lixo-da-propaganda-eleitoral-poderia-produzir-20-milhoes-de-livr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5.senado.leg.br/web/atividade/materias/-/materia/13633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6A6B-6F0B-45ED-89CB-AF14DE3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ALVES DO NASCIMENTO JUNIOR</dc:creator>
  <cp:keywords/>
  <dc:description/>
  <cp:lastModifiedBy>JOSE EDVALDO PEREIRA SALES</cp:lastModifiedBy>
  <cp:revision>7</cp:revision>
  <cp:lastPrinted>2020-01-13T15:19:00Z</cp:lastPrinted>
  <dcterms:created xsi:type="dcterms:W3CDTF">2020-01-13T15:18:00Z</dcterms:created>
  <dcterms:modified xsi:type="dcterms:W3CDTF">2022-08-21T01:30:00Z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