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1205230</wp:posOffset>
                </wp:positionH>
                <wp:positionV relativeFrom="paragraph">
                  <wp:posOffset>110490</wp:posOffset>
                </wp:positionV>
                <wp:extent cx="4039870" cy="57404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00" cy="5734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94.9pt;margin-top:8.7pt;width:318pt;height:45.1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RECOMENDAÇÃO Nº XXX/2022</w:t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ind w:firstLine="2268"/>
        <w:jc w:val="both"/>
        <w:rPr/>
      </w:pPr>
      <w:r>
        <w:rPr>
          <w:rFonts w:ascii="Arial" w:hAnsi="Arial"/>
        </w:rPr>
        <w:t xml:space="preserve">O </w:t>
      </w:r>
      <w:r>
        <w:rPr>
          <w:rFonts w:ascii="Arial" w:hAnsi="Arial"/>
          <w:b/>
        </w:rPr>
        <w:t>MINISTÉRIO PÚBLICO DO ESTADO DO PARÁ</w:t>
      </w:r>
      <w:r>
        <w:rPr>
          <w:rFonts w:ascii="Arial" w:hAnsi="Arial"/>
        </w:rPr>
        <w:t xml:space="preserve">, por intermédio do(a) Promotor(a) de Justiça XXXXXXXXXXXXXX, com lastro no </w:t>
      </w:r>
      <w:r>
        <w:rPr>
          <w:rFonts w:ascii="Arial" w:hAnsi="Arial"/>
          <w:b/>
          <w:bCs/>
        </w:rPr>
        <w:t>artigo 27, parágrafo único, inciso IV, da Lei Federal ° 8.625/93 (Lei Orgânica Nacional do Ministério Público)</w:t>
      </w:r>
      <w:r>
        <w:rPr>
          <w:rFonts w:ascii="Arial" w:hAnsi="Arial"/>
        </w:rPr>
        <w:t xml:space="preserve">, bem como no artigo </w:t>
      </w:r>
      <w:r>
        <w:rPr>
          <w:rFonts w:ascii="Arial" w:hAnsi="Arial"/>
          <w:b/>
          <w:bCs/>
        </w:rPr>
        <w:t>artigo 55, parágrafo único, IV, da Lei Complementar n.º 057/2006  (Lei Orgânica do Ministério Público do Estado do Pará)</w:t>
      </w:r>
      <w:r>
        <w:rPr>
          <w:rFonts w:ascii="Arial" w:hAnsi="Arial"/>
        </w:rPr>
        <w:t xml:space="preserve">, combinados, ainda, com os </w:t>
      </w:r>
      <w:r>
        <w:rPr>
          <w:rFonts w:ascii="Arial" w:hAnsi="Arial"/>
          <w:b/>
          <w:bCs/>
        </w:rPr>
        <w:t>artigos 127</w:t>
      </w:r>
      <w:r>
        <w:rPr>
          <w:rFonts w:ascii="Arial" w:hAnsi="Arial"/>
        </w:rPr>
        <w:t xml:space="preserve"> e </w:t>
      </w:r>
      <w:r>
        <w:rPr>
          <w:rFonts w:ascii="Arial" w:hAnsi="Arial"/>
          <w:b/>
          <w:bCs/>
        </w:rPr>
        <w:t>129 da Constituição Federal do Brasil</w:t>
      </w:r>
      <w:r>
        <w:rPr>
          <w:rFonts w:ascii="Arial" w:hAnsi="Arial"/>
        </w:rPr>
        <w:t xml:space="preserve"> e, por fim, na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forma da</w:t>
      </w:r>
      <w:r>
        <w:rPr>
          <w:rFonts w:ascii="Arial" w:hAnsi="Arial"/>
          <w:b/>
          <w:bCs/>
        </w:rPr>
        <w:t xml:space="preserve"> Resolução n.º 164/2017 do Conselho Nacional do Ministério Público (CNMP)</w:t>
      </w:r>
      <w:r>
        <w:rPr>
          <w:rFonts w:ascii="Arial" w:hAnsi="Arial"/>
        </w:rPr>
        <w:t xml:space="preserve">, tendo em vista a necessidade de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PT" w:eastAsia="pt-PT" w:bidi="pt-PT"/>
        </w:rPr>
        <w:t>se combater a evasão escolar</w:t>
      </w:r>
      <w:r>
        <w:rPr>
          <w:rFonts w:ascii="Arial" w:hAnsi="Arial"/>
        </w:rPr>
        <w:t xml:space="preserve">, resolve expedir a presente </w:t>
      </w:r>
      <w:r>
        <w:rPr>
          <w:rFonts w:ascii="Arial" w:hAnsi="Arial"/>
          <w:b/>
        </w:rPr>
        <w:t>RECOMENDAÇÃO</w:t>
      </w:r>
      <w:r>
        <w:rPr>
          <w:rFonts w:ascii="Arial" w:hAnsi="Arial"/>
        </w:rPr>
        <w:t>, fazendo-a nos seguintes termos:</w:t>
      </w:r>
    </w:p>
    <w:p>
      <w:pPr>
        <w:pStyle w:val="Corpodotexto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ind w:firstLine="226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CONSIDERANDO </w:t>
      </w:r>
      <w:r>
        <w:rPr>
          <w:rFonts w:ascii="Arial" w:hAnsi="Arial"/>
        </w:rPr>
        <w:t xml:space="preserve">que o </w:t>
      </w:r>
      <w:r>
        <w:rPr>
          <w:rFonts w:ascii="Arial" w:hAnsi="Arial"/>
          <w:b/>
          <w:bCs/>
        </w:rPr>
        <w:t>Ministério Público</w:t>
      </w:r>
      <w:r>
        <w:rPr>
          <w:rFonts w:ascii="Arial" w:hAnsi="Arial"/>
        </w:rPr>
        <w:t xml:space="preserve"> é instituição permanente, essencial à função jurisdicional do Estado, incumbindo-lhe a defesa da ordem jurídica, do regime democrático e dos interesses sociais e individuais indisponíveis, nos termos do </w:t>
      </w:r>
      <w:r>
        <w:rPr>
          <w:rFonts w:ascii="Arial" w:hAnsi="Arial"/>
          <w:b/>
          <w:bCs/>
        </w:rPr>
        <w:t xml:space="preserve">artigo 127, </w:t>
      </w:r>
      <w:r>
        <w:rPr>
          <w:rFonts w:ascii="Arial" w:hAnsi="Arial"/>
          <w:b/>
          <w:bCs/>
          <w:i/>
          <w:iCs/>
        </w:rPr>
        <w:t>caput</w:t>
      </w:r>
      <w:r>
        <w:rPr>
          <w:rFonts w:ascii="Arial" w:hAnsi="Arial"/>
          <w:b/>
          <w:bCs/>
        </w:rPr>
        <w:t>, da Constituição da República</w:t>
      </w:r>
      <w:r>
        <w:rPr>
          <w:rFonts w:ascii="Arial" w:hAnsi="Arial"/>
        </w:rPr>
        <w:t>;</w:t>
      </w:r>
    </w:p>
    <w:p>
      <w:pPr>
        <w:pStyle w:val="Corpodotexto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ind w:firstLine="226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CONSIDERANDO </w:t>
      </w:r>
      <w:r>
        <w:rPr>
          <w:rFonts w:ascii="Arial" w:hAnsi="Arial"/>
        </w:rPr>
        <w:t xml:space="preserve">que é função institucional do </w:t>
      </w:r>
      <w:r>
        <w:rPr>
          <w:rFonts w:ascii="Arial" w:hAnsi="Arial"/>
          <w:b/>
          <w:bCs/>
        </w:rPr>
        <w:t>Ministério Público</w:t>
      </w:r>
      <w:r>
        <w:rPr>
          <w:rFonts w:ascii="Arial" w:hAnsi="Arial"/>
        </w:rPr>
        <w:t xml:space="preserve"> zelar pelo efetivo respeito dos Poderes Públicos e dos serviços de relevância pública aos direitos assegurados constitucionalmente, promovendo as medidas necessárias à sua garantia, consoante dispõe o </w:t>
      </w:r>
      <w:r>
        <w:rPr>
          <w:rFonts w:ascii="Arial" w:hAnsi="Arial"/>
          <w:b/>
          <w:bCs/>
        </w:rPr>
        <w:t>artigo 129, II, da Constituição da República</w:t>
      </w:r>
      <w:r>
        <w:rPr>
          <w:rFonts w:ascii="Arial" w:hAnsi="Arial"/>
        </w:rPr>
        <w:t>;</w:t>
      </w:r>
    </w:p>
    <w:p>
      <w:pPr>
        <w:pStyle w:val="Corpodotexto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spacing w:lineRule="auto" w:line="240" w:before="0" w:after="0"/>
        <w:ind w:firstLine="226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CONSIDERANDO </w:t>
      </w:r>
      <w:r>
        <w:rPr>
          <w:rFonts w:ascii="Arial" w:hAnsi="Arial"/>
        </w:rPr>
        <w:t xml:space="preserve">que o </w:t>
      </w:r>
      <w:r>
        <w:rPr>
          <w:rFonts w:ascii="Arial" w:hAnsi="Arial"/>
          <w:b/>
          <w:bCs/>
        </w:rPr>
        <w:t>artigo 6º, inciso XX, da Lei Complementar n.º 75/1993</w:t>
      </w:r>
      <w:r>
        <w:rPr>
          <w:rFonts w:ascii="Arial" w:hAnsi="Arial"/>
        </w:rPr>
        <w:t xml:space="preserve">, aplicável por força do previsto no </w:t>
      </w:r>
      <w:r>
        <w:rPr>
          <w:rFonts w:ascii="Arial" w:hAnsi="Arial"/>
          <w:b/>
          <w:bCs/>
        </w:rPr>
        <w:t>artigo 80 da Lei n.º 8.625/1993</w:t>
      </w:r>
      <w:r>
        <w:rPr>
          <w:rFonts w:ascii="Arial" w:hAnsi="Arial"/>
        </w:rPr>
        <w:t xml:space="preserve">, dispõe que compete ao </w:t>
      </w:r>
      <w:r>
        <w:rPr>
          <w:rFonts w:ascii="Arial" w:hAnsi="Arial"/>
          <w:b/>
          <w:bCs/>
        </w:rPr>
        <w:t>Ministério Público</w:t>
      </w:r>
      <w:r>
        <w:rPr>
          <w:rFonts w:ascii="Arial" w:hAnsi="Arial"/>
        </w:rPr>
        <w:t xml:space="preserve"> expedir Recomendações, visando à melhoria dos serviços públicos e de relevância pública, bem como ao respeito, aos interesses, direitos e bens cuja defesa lhe cabe promover, fixando prazo razoável para a adoção das providências cabíveis;</w:t>
      </w:r>
    </w:p>
    <w:p>
      <w:pPr>
        <w:pStyle w:val="Corpodotexto"/>
        <w:spacing w:lineRule="auto" w:line="240" w:before="0" w:after="0"/>
        <w:ind w:firstLine="2268"/>
        <w:jc w:val="both"/>
        <w:rPr>
          <w:rFonts w:ascii="Arial" w:hAnsi="Arial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268"/>
        <w:jc w:val="both"/>
        <w:rPr/>
      </w:pPr>
      <w:r>
        <w:rPr>
          <w:rFonts w:cs="Times New Roman" w:ascii="Arial" w:hAnsi="Arial"/>
          <w:b/>
          <w:bCs/>
          <w:color w:val="000000"/>
          <w:kern w:val="0"/>
          <w:sz w:val="24"/>
          <w:szCs w:val="24"/>
          <w:lang w:eastAsia="pt-BR"/>
        </w:rPr>
        <w:t xml:space="preserve">CONSIDERANDO 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eastAsia="pt-BR"/>
        </w:rPr>
        <w:t xml:space="preserve">que o </w:t>
      </w:r>
      <w:r>
        <w:rPr>
          <w:rFonts w:cs="Times New Roman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eastAsia="pt-BR"/>
        </w:rPr>
        <w:t xml:space="preserve">artigo 205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val="pt-PT" w:eastAsia="pt-BR" w:bidi="pt-PT"/>
        </w:rPr>
        <w:t>da CF/88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PT" w:eastAsia="pt-BR" w:bidi="pt-PT"/>
        </w:rPr>
        <w:t xml:space="preserve"> estabelece que a</w:t>
      </w:r>
      <w:r>
        <w:rPr>
          <w:rFonts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eastAsia="pt-BR"/>
        </w:rPr>
        <w:t xml:space="preserve"> educação, direito de todos e dever do Estado e da família, será promovida e incentivada com a colaboração da sociedade, visando ao pleno desenvolvimento da pessoa, seu preparo para o exercício da cidadania e sua qualificação para o trabalho;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268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eastAsia="pt-B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CONSIDERANDO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que a </w:t>
      </w:r>
      <w:r>
        <w:rPr>
          <w:rFonts w:eastAsia="Times New Roman" w:cs="Calibri" w:ascii="Arial" w:hAnsi="Arial"/>
          <w:b/>
          <w:bCs/>
          <w:color w:val="00000A"/>
          <w:kern w:val="0"/>
          <w:sz w:val="24"/>
          <w:szCs w:val="24"/>
          <w:shd w:fill="auto" w:val="clear"/>
          <w:lang w:val="pt-PT" w:eastAsia="pt-PT" w:bidi="pt-PT"/>
        </w:rPr>
        <w:t>CF/88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 dispõe, em seu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igo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6º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,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>que s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ão direitos sociais a educação, a saúde, a alimentação, o trabalho, a moradia, o transporte, o lazer, a segurança, a previdência social, a proteção à maternidade e à infância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e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>a assistência aos desamparados;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b/>
          <w:b/>
          <w:bCs/>
          <w:sz w:val="24"/>
          <w:szCs w:val="24"/>
        </w:rPr>
      </w:pPr>
      <w:r>
        <w:rPr>
          <w:shd w:fill="auto" w:val="clear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que, segundo a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Lei Maior</w:t>
      </w:r>
      <w:r>
        <w:rPr>
          <w:rFonts w:cs="Calibri" w:ascii="Arial" w:hAnsi="Arial"/>
          <w:sz w:val="24"/>
          <w:szCs w:val="24"/>
          <w:shd w:fill="auto" w:val="clear"/>
        </w:rPr>
        <w:t xml:space="preserve">, nos termos do seu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igo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23</w:t>
      </w:r>
      <w:r>
        <w:rPr>
          <w:rFonts w:cs="Calibri" w:ascii="Arial" w:hAnsi="Arial"/>
          <w:sz w:val="24"/>
          <w:szCs w:val="24"/>
          <w:shd w:fill="auto" w:val="clear"/>
        </w:rPr>
        <w:t xml:space="preserve">, é competência comum da União, dos Estados, do Distrito Federal e dos </w:t>
      </w:r>
      <w:r>
        <w:rPr>
          <w:rFonts w:cs="Calibri" w:ascii="Arial" w:hAnsi="Arial"/>
          <w:sz w:val="24"/>
          <w:szCs w:val="24"/>
          <w:shd w:fill="auto" w:val="clear"/>
        </w:rPr>
        <w:t>m</w:t>
      </w:r>
      <w:r>
        <w:rPr>
          <w:rFonts w:cs="Calibri" w:ascii="Arial" w:hAnsi="Arial"/>
          <w:sz w:val="24"/>
          <w:szCs w:val="24"/>
          <w:shd w:fill="auto" w:val="clear"/>
        </w:rPr>
        <w:t xml:space="preserve">unicípios proporcionar os meios de acesso à cultura, à educação, à ciência, à tecnologia, à pesquisa </w:t>
      </w:r>
      <w:r>
        <w:rPr>
          <w:rFonts w:cs="Calibri" w:ascii="Arial" w:hAnsi="Arial"/>
          <w:sz w:val="24"/>
          <w:szCs w:val="24"/>
          <w:shd w:fill="auto" w:val="clear"/>
        </w:rPr>
        <w:t xml:space="preserve">e </w:t>
      </w:r>
      <w:r>
        <w:rPr>
          <w:rFonts w:cs="Calibri" w:ascii="Arial" w:hAnsi="Arial"/>
          <w:sz w:val="24"/>
          <w:szCs w:val="24"/>
          <w:shd w:fill="auto" w:val="clear"/>
        </w:rPr>
        <w:t>à inovação;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a </w:t>
      </w:r>
      <w:r>
        <w:rPr>
          <w:rFonts w:eastAsia="Times New Roman" w:cs="Calibri" w:ascii="Arial" w:hAnsi="Arial"/>
          <w:b/>
          <w:bCs/>
          <w:color w:val="00000A"/>
          <w:kern w:val="0"/>
          <w:sz w:val="24"/>
          <w:szCs w:val="24"/>
          <w:shd w:fill="auto" w:val="clear"/>
          <w:lang w:val="pt-PT" w:eastAsia="pt-PT" w:bidi="pt-PT"/>
        </w:rPr>
        <w:t>CF/88</w:t>
      </w:r>
      <w:r>
        <w:rPr>
          <w:rFonts w:cs="Calibri" w:ascii="Arial" w:hAnsi="Arial"/>
          <w:sz w:val="24"/>
          <w:szCs w:val="24"/>
          <w:shd w:fill="auto" w:val="clear"/>
        </w:rPr>
        <w:t xml:space="preserve"> proclama, como dever da família, da sociedade e do Estado,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 (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igo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227, </w:t>
      </w:r>
      <w:r>
        <w:rPr>
          <w:rFonts w:cs="Calibri" w:ascii="Arial" w:hAnsi="Arial"/>
          <w:b/>
          <w:bCs/>
          <w:i/>
          <w:iCs/>
          <w:sz w:val="24"/>
          <w:szCs w:val="24"/>
          <w:shd w:fill="auto" w:val="clear"/>
        </w:rPr>
        <w:t>caput</w:t>
      </w:r>
      <w:r>
        <w:rPr>
          <w:rFonts w:cs="Calibri" w:ascii="Arial" w:hAnsi="Arial"/>
          <w:sz w:val="24"/>
          <w:szCs w:val="24"/>
          <w:shd w:fill="auto" w:val="clear"/>
        </w:rPr>
        <w:t>);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b/>
          <w:b/>
          <w:bCs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CONSIDERANDO </w:t>
      </w:r>
      <w:r>
        <w:rPr>
          <w:rFonts w:cs="Calibri" w:ascii="Arial" w:hAnsi="Arial"/>
          <w:sz w:val="24"/>
          <w:szCs w:val="24"/>
          <w:shd w:fill="auto" w:val="clear"/>
        </w:rPr>
        <w:t>que a escola é fundamental no processo de desenvolvimento de crianças e adolescentes, sendo considerada como elemento transformador dos indivíduos e da sociedade, apresentando-se, inclusive, como fator primordial para se alcançar a cidadania plena;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</w:rPr>
      </w:pPr>
      <w:r>
        <w:rPr>
          <w:shd w:fill="auto" w:val="clear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igo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53 d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 Lei n.º 8.069/90 (Estatuto da Criança e do Adolescente – ECA)</w:t>
      </w:r>
      <w:r>
        <w:rPr>
          <w:rFonts w:cs="Calibri" w:ascii="Arial" w:hAnsi="Arial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sz w:val="24"/>
          <w:szCs w:val="24"/>
          <w:shd w:fill="auto" w:val="clear"/>
        </w:rPr>
        <w:t>dispõe que criança</w:t>
      </w:r>
      <w:r>
        <w:rPr>
          <w:rFonts w:cs="Calibri" w:ascii="Arial" w:hAnsi="Arial"/>
          <w:sz w:val="24"/>
          <w:szCs w:val="24"/>
          <w:shd w:fill="auto" w:val="clear"/>
        </w:rPr>
        <w:t>s</w:t>
      </w:r>
      <w:r>
        <w:rPr>
          <w:rFonts w:cs="Calibri" w:ascii="Arial" w:hAnsi="Arial"/>
          <w:sz w:val="24"/>
          <w:szCs w:val="24"/>
          <w:shd w:fill="auto" w:val="clear"/>
        </w:rPr>
        <w:t xml:space="preserve"> e adolescente</w:t>
      </w:r>
      <w:r>
        <w:rPr>
          <w:rFonts w:cs="Calibri" w:ascii="Arial" w:hAnsi="Arial"/>
          <w:sz w:val="24"/>
          <w:szCs w:val="24"/>
          <w:shd w:fill="auto" w:val="clear"/>
        </w:rPr>
        <w:t>s</w:t>
      </w:r>
      <w:r>
        <w:rPr>
          <w:rFonts w:cs="Calibri" w:ascii="Arial" w:hAnsi="Arial"/>
          <w:sz w:val="24"/>
          <w:szCs w:val="24"/>
          <w:shd w:fill="auto" w:val="clear"/>
        </w:rPr>
        <w:t xml:space="preserve"> têm direito à educação, visando ao pleno desenvolvimento de sua pessoa, </w:t>
      </w:r>
      <w:r>
        <w:rPr>
          <w:rFonts w:cs="Calibri" w:ascii="Arial" w:hAnsi="Arial"/>
          <w:sz w:val="24"/>
          <w:szCs w:val="24"/>
          <w:shd w:fill="auto" w:val="clear"/>
        </w:rPr>
        <w:t xml:space="preserve">ao </w:t>
      </w:r>
      <w:r>
        <w:rPr>
          <w:rFonts w:cs="Calibri" w:ascii="Arial" w:hAnsi="Arial"/>
          <w:sz w:val="24"/>
          <w:szCs w:val="24"/>
          <w:shd w:fill="auto" w:val="clear"/>
        </w:rPr>
        <w:t xml:space="preserve">preparo para o exercício da cidadania e </w:t>
      </w:r>
      <w:r>
        <w:rPr>
          <w:rFonts w:cs="Calibri" w:ascii="Arial" w:hAnsi="Arial"/>
          <w:sz w:val="24"/>
          <w:szCs w:val="24"/>
          <w:shd w:fill="auto" w:val="clear"/>
        </w:rPr>
        <w:t xml:space="preserve">à </w:t>
      </w:r>
      <w:r>
        <w:rPr>
          <w:rFonts w:cs="Calibri" w:ascii="Arial" w:hAnsi="Arial"/>
          <w:sz w:val="24"/>
          <w:szCs w:val="24"/>
          <w:shd w:fill="auto" w:val="clear"/>
        </w:rPr>
        <w:t>qualificação para o trabalho;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que, além das disposições do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igo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206, I, da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CF/88</w:t>
      </w:r>
      <w:r>
        <w:rPr>
          <w:rFonts w:cs="Calibri" w:ascii="Arial" w:hAnsi="Arial"/>
          <w:sz w:val="24"/>
          <w:szCs w:val="24"/>
          <w:shd w:fill="auto" w:val="clear"/>
        </w:rPr>
        <w:t xml:space="preserve">, as dimensões de acesso e de permanência do direito à educação restaram, ainda, ratificadas pelas disposições expressas dos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artigos 53, inciso I, 54, §3º, 56, ll, e 129, V, do ECA</w:t>
      </w:r>
      <w:r>
        <w:rPr>
          <w:rFonts w:cs="Calibri" w:ascii="Arial" w:hAnsi="Arial"/>
          <w:sz w:val="24"/>
          <w:szCs w:val="24"/>
          <w:shd w:fill="auto" w:val="clear"/>
        </w:rPr>
        <w:t xml:space="preserve">, bem como dos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artigos 3º, I, 5º, §1º, I, ll, III, e §2º, 6º,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e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12, VII e VIII, da Lei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n.º 9.394/96 (Lei de Diretrizes e Base da Educação Nacional – LDB)</w:t>
      </w:r>
      <w:r>
        <w:rPr>
          <w:rFonts w:cs="Calibri" w:ascii="Arial" w:hAnsi="Arial"/>
          <w:sz w:val="24"/>
          <w:szCs w:val="24"/>
          <w:shd w:fill="auto" w:val="clear"/>
        </w:rPr>
        <w:t>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que, além das disposições do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igo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206, VI e VII, da </w:t>
      </w:r>
      <w:r>
        <w:rPr>
          <w:rFonts w:eastAsia="Times New Roman" w:cs="Calibri" w:ascii="Arial" w:hAnsi="Arial"/>
          <w:b/>
          <w:bCs/>
          <w:color w:val="00000A"/>
          <w:kern w:val="0"/>
          <w:sz w:val="24"/>
          <w:szCs w:val="24"/>
          <w:shd w:fill="auto" w:val="clear"/>
          <w:lang w:val="pt-PT" w:eastAsia="pt-PT" w:bidi="pt-PT"/>
        </w:rPr>
        <w:t>CF/88</w:t>
      </w:r>
      <w:r>
        <w:rPr>
          <w:rFonts w:cs="Calibri" w:ascii="Arial" w:hAnsi="Arial"/>
          <w:sz w:val="24"/>
          <w:szCs w:val="24"/>
          <w:shd w:fill="auto" w:val="clear"/>
        </w:rPr>
        <w:t xml:space="preserve">, as dimensões de participação e aprendizagem do direito à educação restaram, ainda, ratificadas pelas disposições do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tigo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53, IV, do ECA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sz w:val="24"/>
          <w:szCs w:val="24"/>
          <w:shd w:fill="auto" w:val="clear"/>
        </w:rPr>
        <w:t xml:space="preserve">dos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artigos 3, XIII, 4º, IX, 13, III, e 14, Il, da LDB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, do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igo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 12 da Lei n.° 12.852/2013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(Estatuto da Juventude)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, </w:t>
      </w:r>
      <w:r>
        <w:rPr>
          <w:rFonts w:cs="Calibri" w:ascii="Arial" w:hAnsi="Arial"/>
          <w:sz w:val="24"/>
          <w:szCs w:val="24"/>
          <w:shd w:fill="auto" w:val="clear"/>
        </w:rPr>
        <w:t xml:space="preserve">dos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artigos 27 e 28, I, Il, V, VIII, XII, da Lei n.° 13.146/2015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(Lei Brasileira de Inclusão da Pessoa com Deficiência) </w:t>
      </w:r>
      <w:r>
        <w:rPr>
          <w:rFonts w:cs="Calibri" w:ascii="Arial" w:hAnsi="Arial"/>
          <w:sz w:val="24"/>
          <w:szCs w:val="24"/>
          <w:shd w:fill="auto" w:val="clear"/>
        </w:rPr>
        <w:t xml:space="preserve">e do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igo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4º, II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e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parágrafo único, da Lei n.° 13.257/2016</w:t>
      </w:r>
      <w:r>
        <w:rPr>
          <w:rFonts w:cs="Calibri" w:ascii="Arial" w:hAnsi="Arial"/>
          <w:sz w:val="24"/>
          <w:szCs w:val="24"/>
          <w:shd w:fill="auto" w:val="clear"/>
        </w:rPr>
        <w:t>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Plano Nacional de Educação (PNE)</w:t>
      </w:r>
      <w:r>
        <w:rPr>
          <w:rFonts w:cs="Calibri" w:ascii="Arial" w:hAnsi="Arial"/>
          <w:sz w:val="24"/>
          <w:szCs w:val="24"/>
          <w:shd w:fill="auto" w:val="clear"/>
        </w:rPr>
        <w:t xml:space="preserve">, aprovado pela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Lei n.° 13.00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5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/2014</w:t>
      </w:r>
      <w:r>
        <w:rPr>
          <w:rFonts w:cs="Calibri" w:ascii="Arial" w:hAnsi="Arial"/>
          <w:sz w:val="24"/>
          <w:szCs w:val="24"/>
          <w:shd w:fill="auto" w:val="clear"/>
        </w:rPr>
        <w:t>, aponta, de modo claro e inequívoco, as diretrizes a serem seguidas, as metas a serem cumpridas e as estratégias a serem implementadas no decênio de sua vigência (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2014 – 2024</w:t>
      </w:r>
      <w:r>
        <w:rPr>
          <w:rFonts w:cs="Calibri" w:ascii="Arial" w:hAnsi="Arial"/>
          <w:sz w:val="24"/>
          <w:szCs w:val="24"/>
          <w:shd w:fill="auto" w:val="clear"/>
        </w:rPr>
        <w:t xml:space="preserve">), para </w:t>
      </w:r>
      <w:r>
        <w:rPr>
          <w:rFonts w:cs="Calibri" w:ascii="Arial" w:hAnsi="Arial"/>
          <w:sz w:val="24"/>
          <w:szCs w:val="24"/>
          <w:shd w:fill="auto" w:val="clear"/>
        </w:rPr>
        <w:t xml:space="preserve">a </w:t>
      </w:r>
      <w:r>
        <w:rPr>
          <w:rFonts w:cs="Calibri" w:ascii="Arial" w:hAnsi="Arial"/>
          <w:sz w:val="24"/>
          <w:szCs w:val="24"/>
          <w:shd w:fill="auto" w:val="clear"/>
        </w:rPr>
        <w:t xml:space="preserve">concretização ou efetividade do direito à educação, legal e formalmente garantido a todos os brasileiros,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 xml:space="preserve">merecendo </w:t>
      </w:r>
      <w:r>
        <w:rPr>
          <w:rFonts w:cs="Calibri" w:ascii="Arial" w:hAnsi="Arial"/>
          <w:sz w:val="24"/>
          <w:szCs w:val="24"/>
          <w:shd w:fill="auto" w:val="clear"/>
        </w:rPr>
        <w:t xml:space="preserve">destaque,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já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relativas às garantias de universalização do acesso e de permanência nas etapas da educação básica e do atendimento educacional especializado destinado às pessoas com deficiência, as disposições dos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artigos 2º, II, IV, VI e X, e 8º, §10</w:t>
      </w:r>
      <w:r>
        <w:rPr>
          <w:rFonts w:cs="Calibri" w:ascii="Arial" w:hAnsi="Arial"/>
          <w:sz w:val="24"/>
          <w:szCs w:val="24"/>
          <w:shd w:fill="auto" w:val="clear"/>
        </w:rPr>
        <w:t xml:space="preserve">, bem como as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Metas 1, 2, 3 e 4 </w:t>
      </w:r>
      <w:r>
        <w:rPr>
          <w:rFonts w:cs="Calibri" w:ascii="Arial" w:hAnsi="Arial"/>
          <w:sz w:val="24"/>
          <w:szCs w:val="24"/>
          <w:shd w:fill="auto" w:val="clear"/>
        </w:rPr>
        <w:t xml:space="preserve">e respectivas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>Estratégias</w:t>
      </w:r>
      <w:r>
        <w:rPr>
          <w:rFonts w:cs="Calibri" w:ascii="Arial" w:hAnsi="Arial"/>
          <w:sz w:val="24"/>
          <w:szCs w:val="24"/>
          <w:shd w:fill="auto" w:val="clear"/>
        </w:rPr>
        <w:t xml:space="preserve">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como a da</w:t>
      </w:r>
      <w:r>
        <w:rPr>
          <w:rFonts w:cs="Calibri" w:ascii="Arial" w:hAnsi="Arial"/>
          <w:sz w:val="24"/>
          <w:szCs w:val="24"/>
          <w:shd w:fill="auto" w:val="clear"/>
        </w:rPr>
        <w:t xml:space="preserve"> busca ativa escolar;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o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>PNE</w:t>
      </w:r>
      <w:r>
        <w:rPr>
          <w:rFonts w:cs="Calibri" w:ascii="Arial" w:hAnsi="Arial"/>
          <w:sz w:val="24"/>
          <w:szCs w:val="24"/>
          <w:shd w:fill="auto" w:val="clear"/>
        </w:rPr>
        <w:t xml:space="preserve"> também consagra, sobretudo nas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Metas 5, 6, 7, 8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e </w:t>
      </w: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19 </w:t>
      </w:r>
      <w:r>
        <w:rPr>
          <w:rFonts w:cs="Calibri" w:ascii="Arial" w:hAnsi="Arial"/>
          <w:sz w:val="24"/>
          <w:szCs w:val="24"/>
          <w:shd w:fill="auto" w:val="clear"/>
        </w:rPr>
        <w:t xml:space="preserve">e suas Estratégias, as garantias de participação e de aprendizagem, que configuram o conteúdo material do direito à educação, amplamente reconhecido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no ordenamento jurídico pátrio</w:t>
      </w:r>
      <w:r>
        <w:rPr>
          <w:rFonts w:cs="Calibri" w:ascii="Arial" w:hAnsi="Arial"/>
          <w:sz w:val="24"/>
          <w:szCs w:val="24"/>
          <w:shd w:fill="auto" w:val="clear"/>
        </w:rPr>
        <w:t>, cabendo, portanto, ao Estado, à sociedade e às famílias a tarefa inafastável e urgente de sua efetiva concretização;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compete ao Poder Público recensear os educandos no ensino fundamental, fazer-lhes a chamada e zelar, junto aos pais ou responsáveis, pela frequência à escola;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o direito à educação encontra na infrequência, no abandono e na evasão escolar, compreendidos como formas de negligência, violência e discriminação contra crianças, adolescentes e jovens, significativos obstáculos à sua concretização, cujas causas encontram origem não apenas nas políticas educacionais, mas, </w:t>
      </w:r>
      <w:r>
        <w:rPr>
          <w:rFonts w:cs="Calibri" w:ascii="Arial" w:hAnsi="Arial"/>
          <w:sz w:val="24"/>
          <w:szCs w:val="24"/>
          <w:shd w:fill="auto" w:val="clear"/>
        </w:rPr>
        <w:t xml:space="preserve">também, </w:t>
      </w:r>
      <w:r>
        <w:rPr>
          <w:rFonts w:cs="Calibri" w:ascii="Arial" w:hAnsi="Arial"/>
          <w:sz w:val="24"/>
          <w:szCs w:val="24"/>
          <w:shd w:fill="auto" w:val="clear"/>
        </w:rPr>
        <w:t>em ambientes ou políticas externas;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as consequências da negação do direito à educação produzem impactos não só sobre o desenvolvimento cognitivo e competências socioemocionais do individuo,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mas</w:t>
      </w:r>
      <w:r>
        <w:rPr>
          <w:rFonts w:cs="Calibri" w:ascii="Arial" w:hAnsi="Arial"/>
          <w:sz w:val="24"/>
          <w:szCs w:val="24"/>
          <w:shd w:fill="auto" w:val="clear"/>
        </w:rPr>
        <w:t>, também, sobre a sua vida familiar e os seus relacionamentos em geral, sobre a renda individual e chances de inserção produtiva, sobre o desenvolvimento econômico e redução das desigualdades e sobre o perfil e índices de violência no Brasil, possuindo efeitos, ainda, sobre o exercício pleno da cidadania e fortalecimento do regime democrático;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a ocorrência de reiteradas faltas de alunos e possíveis evasões escolares,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 xml:space="preserve">o que demanda a </w:t>
      </w:r>
      <w:r>
        <w:rPr>
          <w:rFonts w:cs="Calibri" w:ascii="Arial" w:hAnsi="Arial"/>
          <w:sz w:val="24"/>
          <w:szCs w:val="24"/>
          <w:shd w:fill="auto" w:val="clear"/>
        </w:rPr>
        <w:t>adoção de medidas para fins de busca ativa dos estudantes que não estão frequentando a escola de forma regular;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 xml:space="preserve">CONSIDERANDO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que a educação é um processo que envolve a escola, a família, a sociedade e os órgãos de proteção em geral, de forma que qualquer ação que vise garantir a efetividade do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>referido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 xml:space="preserve"> direito pressupõe estratégias a serem firmadas em conjunto por todos; </w:t>
      </w:r>
      <w:r>
        <w:rPr>
          <w:rFonts w:cs="Calibri" w:ascii="Arial" w:hAnsi="Arial"/>
          <w:b w:val="false"/>
          <w:bCs w:val="false"/>
          <w:sz w:val="24"/>
          <w:szCs w:val="24"/>
          <w:shd w:fill="auto" w:val="clear"/>
        </w:rPr>
        <w:t>e, por fim,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rFonts w:ascii="Arial" w:hAnsi="Arial" w:cs="Calibri"/>
          <w:b w:val="false"/>
          <w:b w:val="false"/>
          <w:bCs w:val="false"/>
          <w:sz w:val="24"/>
          <w:szCs w:val="24"/>
          <w:shd w:fill="FFFF00" w:val="clear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Calibri" w:ascii="Arial" w:hAnsi="Arial"/>
          <w:sz w:val="24"/>
          <w:szCs w:val="24"/>
          <w:shd w:fill="auto" w:val="clear"/>
        </w:rPr>
        <w:t xml:space="preserve"> que </w:t>
      </w:r>
      <w:r>
        <w:rPr>
          <w:rFonts w:cs="Calibri" w:ascii="Arial" w:hAnsi="Arial"/>
          <w:sz w:val="24"/>
          <w:szCs w:val="24"/>
          <w:shd w:fill="auto" w:val="clear"/>
        </w:rPr>
        <w:t xml:space="preserve">o fenômeno da </w:t>
      </w:r>
      <w:r>
        <w:rPr>
          <w:rFonts w:cs="Calibri" w:ascii="Arial" w:hAnsi="Arial"/>
          <w:sz w:val="24"/>
          <w:szCs w:val="24"/>
          <w:shd w:fill="auto" w:val="clear"/>
        </w:rPr>
        <w:t xml:space="preserve">evasão escolar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clama pela atuação da e</w:t>
      </w:r>
      <w:r>
        <w:rPr>
          <w:rFonts w:cs="Calibri" w:ascii="Arial" w:hAnsi="Arial"/>
          <w:sz w:val="24"/>
          <w:szCs w:val="24"/>
          <w:shd w:fill="auto" w:val="clear"/>
        </w:rPr>
        <w:t xml:space="preserve">ducação, </w:t>
      </w:r>
      <w:r>
        <w:rPr>
          <w:rFonts w:cs="Calibri" w:ascii="Arial" w:hAnsi="Arial"/>
          <w:sz w:val="24"/>
          <w:szCs w:val="24"/>
          <w:shd w:fill="auto" w:val="clear"/>
        </w:rPr>
        <w:t>da a</w:t>
      </w:r>
      <w:r>
        <w:rPr>
          <w:rFonts w:cs="Calibri" w:ascii="Arial" w:hAnsi="Arial"/>
          <w:sz w:val="24"/>
          <w:szCs w:val="24"/>
          <w:shd w:fill="auto" w:val="clear"/>
        </w:rPr>
        <w:t xml:space="preserve">ssistência </w:t>
      </w:r>
      <w:r>
        <w:rPr>
          <w:rFonts w:cs="Calibri" w:ascii="Arial" w:hAnsi="Arial"/>
          <w:sz w:val="24"/>
          <w:szCs w:val="24"/>
          <w:shd w:fill="auto" w:val="clear"/>
        </w:rPr>
        <w:t>s</w:t>
      </w:r>
      <w:r>
        <w:rPr>
          <w:rFonts w:cs="Calibri" w:ascii="Arial" w:hAnsi="Arial"/>
          <w:sz w:val="24"/>
          <w:szCs w:val="24"/>
          <w:shd w:fill="auto" w:val="clear"/>
        </w:rPr>
        <w:t xml:space="preserve">ocial, </w:t>
      </w:r>
      <w:r>
        <w:rPr>
          <w:rFonts w:cs="Calibri" w:ascii="Arial" w:hAnsi="Arial"/>
          <w:sz w:val="24"/>
          <w:szCs w:val="24"/>
          <w:shd w:fill="auto" w:val="clear"/>
        </w:rPr>
        <w:t>da psicologia</w:t>
      </w:r>
      <w:r>
        <w:rPr>
          <w:rFonts w:cs="Calibri" w:ascii="Arial" w:hAnsi="Arial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sz w:val="24"/>
          <w:szCs w:val="24"/>
          <w:shd w:fill="auto" w:val="clear"/>
        </w:rPr>
        <w:t>e, até mesmo, da s</w:t>
      </w:r>
      <w:r>
        <w:rPr>
          <w:rFonts w:cs="Calibri" w:ascii="Arial" w:hAnsi="Arial"/>
          <w:sz w:val="24"/>
          <w:szCs w:val="24"/>
          <w:shd w:fill="auto" w:val="clear"/>
        </w:rPr>
        <w:t xml:space="preserve">aúde, </w:t>
      </w:r>
      <w:r>
        <w:rPr>
          <w:rFonts w:cs="Calibri" w:ascii="Arial" w:hAnsi="Arial"/>
          <w:sz w:val="24"/>
          <w:szCs w:val="24"/>
          <w:shd w:fill="auto" w:val="clear"/>
        </w:rPr>
        <w:t xml:space="preserve">sendo necessário </w:t>
      </w:r>
      <w:r>
        <w:rPr>
          <w:rFonts w:cs="Calibri" w:ascii="Arial" w:hAnsi="Arial"/>
          <w:sz w:val="24"/>
          <w:szCs w:val="24"/>
          <w:shd w:fill="auto" w:val="clear"/>
        </w:rPr>
        <w:t>trabalhar estratégia</w:t>
      </w:r>
      <w:r>
        <w:rPr>
          <w:rFonts w:cs="Calibri" w:ascii="Arial" w:hAnsi="Arial"/>
          <w:sz w:val="24"/>
          <w:szCs w:val="24"/>
          <w:shd w:fill="auto" w:val="clear"/>
        </w:rPr>
        <w:t>s</w:t>
      </w:r>
      <w:r>
        <w:rPr>
          <w:rFonts w:cs="Calibri" w:ascii="Arial" w:hAnsi="Arial"/>
          <w:sz w:val="24"/>
          <w:szCs w:val="24"/>
          <w:shd w:fill="auto" w:val="clear"/>
        </w:rPr>
        <w:t xml:space="preserve"> de busca ativa e garantia de acesso à educação, bem como ações para o e</w:t>
      </w:r>
      <w:r>
        <w:rPr>
          <w:rFonts w:cs="Calibri" w:ascii="Arial" w:hAnsi="Arial"/>
          <w:sz w:val="24"/>
          <w:szCs w:val="24"/>
          <w:shd w:fill="auto" w:val="clear"/>
        </w:rPr>
        <w:t>n</w:t>
      </w:r>
      <w:r>
        <w:rPr>
          <w:rFonts w:cs="Calibri" w:ascii="Arial" w:hAnsi="Arial"/>
          <w:sz w:val="24"/>
          <w:szCs w:val="24"/>
          <w:shd w:fill="auto" w:val="clear"/>
        </w:rPr>
        <w:t xml:space="preserve">frentamento das causas da evasão e exclusão escolar,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tudo isso como forma de</w:t>
      </w:r>
      <w:r>
        <w:rPr>
          <w:rFonts w:cs="Calibri" w:ascii="Arial" w:hAnsi="Arial"/>
          <w:sz w:val="24"/>
          <w:szCs w:val="24"/>
          <w:shd w:fill="auto" w:val="clear"/>
        </w:rPr>
        <w:t xml:space="preserve"> garantir a permanência do aluno na escola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;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2268"/>
        <w:jc w:val="both"/>
        <w:textAlignment w:val="auto"/>
        <w:rPr/>
      </w:pPr>
      <w:r>
        <w:rPr>
          <w:rStyle w:val="Nfaseforte"/>
          <w:rFonts w:cs="Times New Roman" w:ascii="Arial" w:hAnsi="Arial"/>
          <w:sz w:val="24"/>
          <w:szCs w:val="24"/>
        </w:rPr>
        <w:t>RESOLVE: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2268"/>
        <w:jc w:val="both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2268"/>
        <w:jc w:val="both"/>
        <w:rPr/>
      </w:pPr>
      <w:r>
        <w:rPr>
          <w:rStyle w:val="Nfaseforte"/>
          <w:rFonts w:cs="Times New Roman" w:ascii="Arial" w:hAnsi="Arial"/>
          <w:sz w:val="24"/>
          <w:szCs w:val="24"/>
          <w:shd w:fill="auto" w:val="clear"/>
        </w:rPr>
        <w:t>RECOMENDAR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Style w:val="Nfaseforte"/>
          <w:rFonts w:cs="Times New Roman" w:ascii="Arial" w:hAnsi="Arial"/>
          <w:b w:val="false"/>
          <w:bCs w:val="false"/>
          <w:color w:val="000000"/>
          <w:sz w:val="24"/>
          <w:szCs w:val="24"/>
          <w:shd w:fill="auto" w:val="clear"/>
        </w:rPr>
        <w:t>à</w:t>
      </w:r>
      <w:r>
        <w:rPr>
          <w:rFonts w:cs="Calibri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Direção da ____________, escola da rede ___________ de ensino do município de _____________:</w:t>
      </w:r>
      <w:r>
        <w:rPr>
          <w:rFonts w:cs="Calibri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false"/>
        <w:spacing w:lineRule="atLeast" w:line="100" w:before="0" w:after="0"/>
        <w:ind w:left="0" w:right="0" w:firstLine="850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I – </w:t>
      </w:r>
      <w:r>
        <w:rPr>
          <w:rFonts w:cs="Calibri" w:ascii="Arial" w:hAnsi="Arial"/>
          <w:sz w:val="24"/>
          <w:szCs w:val="24"/>
        </w:rPr>
        <w:t xml:space="preserve">Adoção de medidas de enfrentamento à exclusão escolar, </w:t>
      </w:r>
      <w:r>
        <w:rPr>
          <w:rFonts w:cs="Calibri" w:ascii="Arial" w:hAnsi="Arial"/>
          <w:sz w:val="24"/>
          <w:szCs w:val="24"/>
        </w:rPr>
        <w:t>como</w:t>
      </w:r>
      <w:r>
        <w:rPr>
          <w:rFonts w:cs="Calibri" w:ascii="Arial" w:hAnsi="Arial"/>
          <w:sz w:val="24"/>
          <w:szCs w:val="24"/>
        </w:rPr>
        <w:t>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cs="Calibri"/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I.1 - </w:t>
      </w:r>
      <w:r>
        <w:rPr>
          <w:rFonts w:cs="Calibri" w:ascii="Arial" w:hAnsi="Arial"/>
          <w:sz w:val="24"/>
          <w:szCs w:val="24"/>
        </w:rPr>
        <w:t xml:space="preserve"> Busca </w:t>
      </w:r>
      <w:r>
        <w:rPr>
          <w:rFonts w:cs="Calibri" w:ascii="Arial" w:hAnsi="Arial"/>
          <w:sz w:val="24"/>
          <w:szCs w:val="24"/>
        </w:rPr>
        <w:t>d</w:t>
      </w:r>
      <w:r>
        <w:rPr>
          <w:rFonts w:cs="Calibri" w:ascii="Arial" w:hAnsi="Arial"/>
          <w:sz w:val="24"/>
          <w:szCs w:val="24"/>
        </w:rPr>
        <w:t xml:space="preserve">a identificação das possíveis causas da evasão, estabelecendo, de forma proativa, contato com os pais ou responsáveis pelo(a) aluno(a), com viés eminentemente acolhedor, objetivando fazê-lo(a) retornar à assiduidade no desenvolvimento das atividades escolares, no prazo máximo de ___________, mostrando, </w:t>
      </w:r>
      <w:r>
        <w:rPr>
          <w:rFonts w:cs="Calibri" w:ascii="Arial" w:hAnsi="Arial"/>
          <w:sz w:val="24"/>
          <w:szCs w:val="24"/>
        </w:rPr>
        <w:t>dessa forma,</w:t>
      </w:r>
      <w:r>
        <w:rPr>
          <w:rFonts w:cs="Calibri" w:ascii="Arial" w:hAnsi="Arial"/>
          <w:sz w:val="24"/>
          <w:szCs w:val="24"/>
        </w:rPr>
        <w:t xml:space="preserve"> a obrigação da família para com a educação da criança ou adolescente;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I.2 - </w:t>
      </w:r>
      <w:r>
        <w:rPr>
          <w:rFonts w:cs="Calibri" w:ascii="Arial" w:hAnsi="Arial"/>
          <w:b/>
          <w:bCs/>
          <w:sz w:val="24"/>
          <w:szCs w:val="24"/>
        </w:rPr>
        <w:t xml:space="preserve"> </w:t>
      </w:r>
      <w:r>
        <w:rPr>
          <w:rFonts w:cs="Calibri" w:ascii="Arial" w:hAnsi="Arial"/>
          <w:sz w:val="24"/>
          <w:szCs w:val="24"/>
        </w:rPr>
        <w:t>Implantação do sistema de controle informatizado e diário de frequência escolar dos alunos matriculados na rede de ensino;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I.3 - </w:t>
      </w:r>
      <w:r>
        <w:rPr>
          <w:rFonts w:cs="Calibri" w:ascii="Arial" w:hAnsi="Arial"/>
          <w:sz w:val="24"/>
          <w:szCs w:val="24"/>
        </w:rPr>
        <w:t xml:space="preserve"> Acompanhamento individual e contínuo da trajetória escolar dos alunos que retornaram </w:t>
      </w:r>
      <w:r>
        <w:rPr>
          <w:rFonts w:cs="Calibri" w:ascii="Arial" w:hAnsi="Arial"/>
          <w:sz w:val="24"/>
          <w:szCs w:val="24"/>
        </w:rPr>
        <w:t xml:space="preserve">à </w:t>
      </w:r>
      <w:r>
        <w:rPr>
          <w:rFonts w:cs="Calibri" w:ascii="Arial" w:hAnsi="Arial"/>
          <w:sz w:val="24"/>
          <w:szCs w:val="24"/>
        </w:rPr>
        <w:t xml:space="preserve">escola, em especial daqueles inseridos em grupos mais vulneráveis, como pessoas com deficiência e adolescentes em cumprimento de medidas socioeducativas em meio aberto </w:t>
      </w:r>
      <w:r>
        <w:rPr>
          <w:rFonts w:cs="Calibri" w:ascii="Arial" w:hAnsi="Arial"/>
          <w:sz w:val="24"/>
          <w:szCs w:val="24"/>
        </w:rPr>
        <w:t xml:space="preserve">e </w:t>
      </w:r>
      <w:r>
        <w:rPr>
          <w:rFonts w:cs="Calibri" w:ascii="Arial" w:hAnsi="Arial"/>
          <w:sz w:val="24"/>
          <w:szCs w:val="24"/>
        </w:rPr>
        <w:t>semiliberdade, por meio d</w:t>
      </w:r>
      <w:r>
        <w:rPr>
          <w:rFonts w:cs="Calibri" w:ascii="Arial" w:hAnsi="Arial"/>
          <w:sz w:val="24"/>
          <w:szCs w:val="24"/>
        </w:rPr>
        <w:t xml:space="preserve">a </w:t>
      </w:r>
      <w:r>
        <w:rPr>
          <w:rFonts w:cs="Calibri" w:ascii="Arial" w:hAnsi="Arial"/>
          <w:sz w:val="24"/>
          <w:szCs w:val="24"/>
        </w:rPr>
        <w:t xml:space="preserve">articulação entre as estruturas orgânicas e </w:t>
      </w:r>
      <w:r>
        <w:rPr>
          <w:rFonts w:cs="Calibri" w:ascii="Arial" w:hAnsi="Arial"/>
          <w:sz w:val="24"/>
          <w:szCs w:val="24"/>
        </w:rPr>
        <w:t xml:space="preserve">de </w:t>
      </w:r>
      <w:r>
        <w:rPr>
          <w:rFonts w:cs="Calibri" w:ascii="Arial" w:hAnsi="Arial"/>
          <w:sz w:val="24"/>
          <w:szCs w:val="24"/>
        </w:rPr>
        <w:t>iniciativas políticas setoriais da educação, da saúde e da assistência social;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I.4 - </w:t>
      </w:r>
      <w:r>
        <w:rPr>
          <w:rFonts w:cs="Calibri" w:ascii="Arial" w:hAnsi="Arial"/>
          <w:sz w:val="24"/>
          <w:szCs w:val="24"/>
        </w:rPr>
        <w:t>Desenvolvimento de ações, programas e serviços de prevenção e enfrentamento às causas da infrequência, do abandono e da evasão escolar, identificadas a partir do reconhecimento da respectiva esfera territorial em que se apresentam;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 xml:space="preserve">I.5 - </w:t>
      </w:r>
      <w:r>
        <w:rPr>
          <w:rFonts w:cs="Calibri" w:ascii="Arial" w:hAnsi="Arial"/>
          <w:sz w:val="24"/>
          <w:szCs w:val="24"/>
        </w:rPr>
        <w:t xml:space="preserve">Estímulo à participação ativa de crianças, adolescentes e jovens, em especial dos alunos com deficiência, bem como </w:t>
      </w:r>
      <w:r>
        <w:rPr>
          <w:rFonts w:cs="Calibri" w:ascii="Arial" w:hAnsi="Arial"/>
          <w:sz w:val="24"/>
          <w:szCs w:val="24"/>
        </w:rPr>
        <w:t xml:space="preserve">de </w:t>
      </w:r>
      <w:r>
        <w:rPr>
          <w:rFonts w:cs="Calibri" w:ascii="Arial" w:hAnsi="Arial"/>
          <w:sz w:val="24"/>
          <w:szCs w:val="24"/>
        </w:rPr>
        <w:t>suas famílias, na vida e nas decisões da escola, nas associações e colegiados existentes;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 xml:space="preserve">I.6 - </w:t>
      </w:r>
      <w:r>
        <w:rPr>
          <w:rFonts w:cs="Calibri" w:ascii="Arial" w:hAnsi="Arial"/>
          <w:sz w:val="24"/>
          <w:szCs w:val="24"/>
        </w:rPr>
        <w:t xml:space="preserve"> Promoção de ações intersetoriais que estimulem o protagonismo jovem e a compreensão da importância do ensino para a sua vida, de sua família e comunidade, de modo a criar a sensação de pertencimento dos sujeitos em relação à escola e des</w:t>
      </w:r>
      <w:r>
        <w:rPr>
          <w:rFonts w:cs="Calibri" w:ascii="Arial" w:hAnsi="Arial"/>
          <w:sz w:val="24"/>
          <w:szCs w:val="24"/>
        </w:rPr>
        <w:t>s</w:t>
      </w:r>
      <w:r>
        <w:rPr>
          <w:rFonts w:cs="Calibri" w:ascii="Arial" w:hAnsi="Arial"/>
          <w:sz w:val="24"/>
          <w:szCs w:val="24"/>
        </w:rPr>
        <w:t>a em relação à comunidade em que está inserida;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 xml:space="preserve">I.7 - </w:t>
      </w:r>
      <w:r>
        <w:rPr>
          <w:rFonts w:cs="Calibri" w:ascii="Arial" w:hAnsi="Arial"/>
          <w:sz w:val="24"/>
          <w:szCs w:val="24"/>
        </w:rPr>
        <w:t xml:space="preserve">Promoção de ações intersetoriais voltadas à promoção da cultura de paz e a superação de todas as formas de violência no ambiente escolar, com estímulo </w:t>
      </w:r>
      <w:r>
        <w:rPr>
          <w:rFonts w:cs="Calibri" w:ascii="Arial" w:hAnsi="Arial"/>
          <w:sz w:val="24"/>
          <w:szCs w:val="24"/>
        </w:rPr>
        <w:t>à</w:t>
      </w:r>
      <w:r>
        <w:rPr>
          <w:rFonts w:cs="Calibri" w:ascii="Arial" w:hAnsi="Arial"/>
          <w:sz w:val="24"/>
          <w:szCs w:val="24"/>
        </w:rPr>
        <w:t xml:space="preserve"> adoção de métodos de justiça restaurativa e mediação de conflitos; </w:t>
      </w:r>
      <w:r>
        <w:rPr>
          <w:rFonts w:cs="Calibri" w:ascii="Arial" w:hAnsi="Arial"/>
          <w:sz w:val="24"/>
          <w:szCs w:val="24"/>
        </w:rPr>
        <w:t>e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>I.8 -</w:t>
      </w:r>
      <w:r>
        <w:rPr>
          <w:rFonts w:cs="Calibri" w:ascii="Arial" w:hAnsi="Arial"/>
          <w:sz w:val="24"/>
          <w:szCs w:val="24"/>
        </w:rPr>
        <w:t xml:space="preserve"> Implementação de ações e programas voltados à garantia da aprendizagem de todos os alunos, em especial daqueles com deficiência, em situação de distorção idade/série, ou inseridos em contextos desfavoráveis, como áreas submetidas </w:t>
      </w:r>
      <w:r>
        <w:rPr>
          <w:rFonts w:cs="Calibri" w:ascii="Arial" w:hAnsi="Arial"/>
          <w:sz w:val="24"/>
          <w:szCs w:val="24"/>
        </w:rPr>
        <w:t xml:space="preserve">à </w:t>
      </w:r>
      <w:r>
        <w:rPr>
          <w:rFonts w:cs="Calibri" w:ascii="Arial" w:hAnsi="Arial"/>
          <w:sz w:val="24"/>
          <w:szCs w:val="24"/>
        </w:rPr>
        <w:t xml:space="preserve">intensa violência </w:t>
      </w:r>
      <w:r>
        <w:rPr>
          <w:rFonts w:cs="Calibri" w:ascii="Arial" w:hAnsi="Arial"/>
          <w:sz w:val="24"/>
          <w:szCs w:val="24"/>
        </w:rPr>
        <w:t>urbana.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cs="Calibri"/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2268" w:right="0" w:hanging="0"/>
        <w:jc w:val="both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>II –</w:t>
      </w:r>
      <w:r>
        <w:rPr>
          <w:rFonts w:cs="Calibri" w:ascii="Arial" w:hAnsi="Arial"/>
          <w:sz w:val="24"/>
          <w:szCs w:val="24"/>
        </w:rPr>
        <w:t xml:space="preserve"> Proceda, esgotados os recursos escolares em relação aos educandos faltosos, a comunicação ao Conselho Tutelar do </w:t>
      </w:r>
      <w:r>
        <w:rPr>
          <w:rFonts w:cs="Calibri" w:ascii="Arial" w:hAnsi="Arial"/>
          <w:sz w:val="24"/>
          <w:szCs w:val="24"/>
        </w:rPr>
        <w:t>m</w:t>
      </w:r>
      <w:r>
        <w:rPr>
          <w:rFonts w:cs="Calibri" w:ascii="Arial" w:hAnsi="Arial"/>
          <w:sz w:val="24"/>
          <w:szCs w:val="24"/>
        </w:rPr>
        <w:t xml:space="preserve">unicípio, encaminhando-lhe a relação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lang w:val="pt-PT" w:eastAsia="pt-PT" w:bidi="pt-PT"/>
        </w:rPr>
        <w:t>daqueles que</w:t>
      </w:r>
      <w:r>
        <w:rPr>
          <w:rFonts w:cs="Calibri" w:ascii="Arial" w:hAnsi="Arial"/>
          <w:sz w:val="24"/>
          <w:szCs w:val="24"/>
        </w:rPr>
        <w:t xml:space="preserve">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lang w:val="pt-PT" w:eastAsia="pt-PT" w:bidi="pt-PT"/>
        </w:rPr>
        <w:t>apresentarem</w:t>
      </w:r>
      <w:r>
        <w:rPr>
          <w:rFonts w:cs="Calibri" w:ascii="Arial" w:hAnsi="Arial"/>
          <w:sz w:val="24"/>
          <w:szCs w:val="24"/>
        </w:rPr>
        <w:t xml:space="preserve"> quantidade de faltas acima de 30% (trinta por cento) do percentual permitido em lei, para as providências cabíveis,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lang w:val="pt-PT" w:eastAsia="pt-PT" w:bidi="pt-PT"/>
        </w:rPr>
        <w:t>com o objetivo de alcançar o</w:t>
      </w:r>
      <w:r>
        <w:rPr>
          <w:rFonts w:cs="Calibri" w:ascii="Arial" w:hAnsi="Arial"/>
          <w:sz w:val="24"/>
          <w:szCs w:val="24"/>
        </w:rPr>
        <w:t xml:space="preserve"> efetivo retorno dos alunos ao atendimento educacional, podendo este órgão, se for </w:t>
      </w:r>
      <w:r>
        <w:rPr>
          <w:rFonts w:cs="Calibri" w:ascii="Arial" w:hAnsi="Arial"/>
          <w:sz w:val="24"/>
          <w:szCs w:val="24"/>
        </w:rPr>
        <w:t xml:space="preserve">o </w:t>
      </w:r>
      <w:r>
        <w:rPr>
          <w:rFonts w:cs="Calibri" w:ascii="Arial" w:hAnsi="Arial"/>
          <w:sz w:val="24"/>
          <w:szCs w:val="24"/>
        </w:rPr>
        <w:t xml:space="preserve">caso, aplicar medidas de proteção à criança </w:t>
      </w:r>
      <w:r>
        <w:rPr>
          <w:rFonts w:eastAsia="Times New Roman" w:cs="Calibri" w:ascii="Arial" w:hAnsi="Arial"/>
          <w:color w:val="00000A"/>
          <w:kern w:val="0"/>
          <w:sz w:val="24"/>
          <w:szCs w:val="24"/>
          <w:lang w:val="pt-PT" w:eastAsia="pt-PT" w:bidi="pt-PT"/>
        </w:rPr>
        <w:t>e/ou</w:t>
      </w:r>
      <w:r>
        <w:rPr>
          <w:rFonts w:cs="Calibri" w:ascii="Arial" w:hAnsi="Arial"/>
          <w:sz w:val="24"/>
          <w:szCs w:val="24"/>
        </w:rPr>
        <w:t xml:space="preserve"> </w:t>
      </w:r>
      <w:r>
        <w:rPr>
          <w:rFonts w:cs="Calibri" w:ascii="Arial" w:hAnsi="Arial"/>
          <w:sz w:val="24"/>
          <w:szCs w:val="24"/>
        </w:rPr>
        <w:t xml:space="preserve">ao </w:t>
      </w:r>
      <w:r>
        <w:rPr>
          <w:rFonts w:cs="Calibri" w:ascii="Arial" w:hAnsi="Arial"/>
          <w:sz w:val="24"/>
          <w:szCs w:val="24"/>
        </w:rPr>
        <w:t xml:space="preserve">adolescente </w:t>
      </w:r>
      <w:r>
        <w:rPr>
          <w:rFonts w:cs="Calibri" w:ascii="Arial" w:hAnsi="Arial"/>
          <w:sz w:val="24"/>
          <w:szCs w:val="24"/>
        </w:rPr>
        <w:t xml:space="preserve">e </w:t>
      </w:r>
      <w:r>
        <w:rPr>
          <w:rFonts w:cs="Calibri" w:ascii="Arial" w:hAnsi="Arial"/>
          <w:sz w:val="24"/>
          <w:szCs w:val="24"/>
        </w:rPr>
        <w:t xml:space="preserve">aos pais e, </w:t>
      </w:r>
      <w:r>
        <w:rPr>
          <w:rFonts w:cs="Calibri" w:ascii="Arial" w:hAnsi="Arial"/>
          <w:sz w:val="24"/>
          <w:szCs w:val="24"/>
        </w:rPr>
        <w:t xml:space="preserve">ainda, </w:t>
      </w:r>
      <w:r>
        <w:rPr>
          <w:rFonts w:cs="Calibri" w:ascii="Arial" w:hAnsi="Arial"/>
          <w:sz w:val="24"/>
          <w:szCs w:val="24"/>
        </w:rPr>
        <w:t xml:space="preserve">requisitar, ao Poder Público </w:t>
      </w:r>
      <w:r>
        <w:rPr>
          <w:rFonts w:cs="Calibri" w:ascii="Arial" w:hAnsi="Arial"/>
          <w:sz w:val="24"/>
          <w:szCs w:val="24"/>
        </w:rPr>
        <w:t>m</w:t>
      </w:r>
      <w:r>
        <w:rPr>
          <w:rFonts w:cs="Calibri" w:ascii="Arial" w:hAnsi="Arial"/>
          <w:sz w:val="24"/>
          <w:szCs w:val="24"/>
        </w:rPr>
        <w:t xml:space="preserve">unicipal, todo o apoio necessário, conforme prevê o </w:t>
      </w:r>
      <w:r>
        <w:rPr>
          <w:rFonts w:eastAsia="Times New Roman" w:cs="Calibri" w:ascii="Arial" w:hAnsi="Arial"/>
          <w:b/>
          <w:bCs/>
          <w:color w:val="00000A"/>
          <w:kern w:val="0"/>
          <w:sz w:val="24"/>
          <w:szCs w:val="24"/>
          <w:lang w:val="pt-PT" w:eastAsia="pt-PT" w:bidi="pt-PT"/>
        </w:rPr>
        <w:t>ECA</w:t>
      </w:r>
      <w:r>
        <w:rPr>
          <w:rFonts w:eastAsia="Times New Roman" w:cs="Calibri" w:ascii="Arial" w:hAnsi="Arial"/>
          <w:b w:val="false"/>
          <w:bCs w:val="false"/>
          <w:color w:val="00000A"/>
          <w:kern w:val="0"/>
          <w:sz w:val="24"/>
          <w:szCs w:val="24"/>
          <w:lang w:val="pt-PT" w:eastAsia="pt-PT" w:bidi="pt-PT"/>
        </w:rPr>
        <w:t xml:space="preserve">. </w:t>
      </w:r>
    </w:p>
    <w:p>
      <w:pPr>
        <w:pStyle w:val="Normal"/>
        <w:widowControl w:val="false"/>
        <w:suppressAutoHyphens w:val="false"/>
        <w:spacing w:lineRule="auto" w:line="360" w:before="0" w:after="0"/>
        <w:ind w:left="0" w:right="0" w:firstLine="850"/>
        <w:jc w:val="both"/>
        <w:rPr>
          <w:rFonts w:ascii="Arial" w:hAnsi="Arial" w:eastAsia="Calibri" w:cs="Calibri"/>
          <w:sz w:val="24"/>
          <w:szCs w:val="24"/>
        </w:rPr>
      </w:pPr>
      <w:r>
        <w:rPr>
          <w:rFonts w:eastAsia="Calibri" w:cs="Calibri" w:ascii="Arial" w:hAnsi="Arial"/>
          <w:sz w:val="24"/>
          <w:szCs w:val="24"/>
        </w:rPr>
      </w:r>
    </w:p>
    <w:p>
      <w:pPr>
        <w:pStyle w:val="ListParagraph"/>
        <w:tabs>
          <w:tab w:val="clear" w:pos="720"/>
          <w:tab w:val="left" w:pos="1778" w:leader="none"/>
        </w:tabs>
        <w:spacing w:before="0" w:after="0"/>
        <w:ind w:left="0" w:right="0" w:firstLine="2268"/>
        <w:rPr/>
      </w:pPr>
      <w:r>
        <w:rPr>
          <w:rFonts w:ascii="Arial" w:hAnsi="Arial"/>
          <w:sz w:val="24"/>
          <w:szCs w:val="24"/>
        </w:rPr>
        <w:t xml:space="preserve">No mais, nos termos do </w:t>
      </w:r>
      <w:r>
        <w:rPr>
          <w:rFonts w:ascii="Arial" w:hAnsi="Arial"/>
          <w:b/>
          <w:bCs/>
          <w:sz w:val="24"/>
          <w:szCs w:val="24"/>
        </w:rPr>
        <w:t>artigo 27, parágrafo único, IV, d</w:t>
      </w:r>
      <w:r>
        <w:rPr>
          <w:rFonts w:ascii="Arial" w:hAnsi="Arial"/>
          <w:b/>
          <w:bCs/>
          <w:sz w:val="24"/>
          <w:szCs w:val="24"/>
        </w:rPr>
        <w:t>a Lei n.º 8.625/93</w:t>
      </w:r>
      <w:r>
        <w:rPr>
          <w:rFonts w:ascii="Arial" w:hAnsi="Arial"/>
          <w:sz w:val="24"/>
          <w:szCs w:val="24"/>
        </w:rPr>
        <w:t>, o</w:t>
      </w:r>
      <w:r>
        <w:rPr>
          <w:rFonts w:ascii="Arial" w:hAnsi="Arial"/>
          <w:b/>
          <w:sz w:val="24"/>
          <w:szCs w:val="24"/>
        </w:rPr>
        <w:t xml:space="preserve"> MINISTÉRIO PÚBLICO DO ESTADO DO PARÁ</w:t>
      </w:r>
      <w:r>
        <w:rPr>
          <w:rFonts w:ascii="Arial" w:hAnsi="Arial"/>
          <w:sz w:val="24"/>
          <w:szCs w:val="24"/>
        </w:rPr>
        <w:t xml:space="preserve"> requisita a divulgação, de forma imediata e adequada, da presente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Recomendação;</w:t>
      </w:r>
    </w:p>
    <w:p>
      <w:pPr>
        <w:pStyle w:val="ListParagraph"/>
        <w:tabs>
          <w:tab w:val="clear" w:pos="720"/>
          <w:tab w:val="left" w:pos="1778" w:leader="none"/>
        </w:tabs>
        <w:spacing w:before="0" w:after="0"/>
        <w:ind w:left="0" w:right="0" w:firstLine="226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Município, data.</w:t>
      </w:r>
    </w:p>
    <w:p>
      <w:pPr>
        <w:pStyle w:val="ListParagraph"/>
        <w:tabs>
          <w:tab w:val="clear" w:pos="720"/>
          <w:tab w:val="left" w:pos="1778" w:leader="none"/>
        </w:tabs>
        <w:spacing w:before="0" w:after="0"/>
        <w:ind w:left="0" w:right="0" w:firstLine="226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Promotor de Justiça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675" w:right="700" w:header="1418" w:top="1885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74295</wp:posOffset>
          </wp:positionH>
          <wp:positionV relativeFrom="paragraph">
            <wp:posOffset>-317500</wp:posOffset>
          </wp:positionV>
          <wp:extent cx="1379855" cy="5969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4" t="-447" r="-234" b="-447"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16"/>
        <w:szCs w:val="16"/>
      </w:rPr>
      <w:t>C</w:t>
    </w:r>
    <w:r>
      <w:rPr>
        <w:rFonts w:cs="Arial" w:ascii="Arial" w:hAnsi="Arial"/>
        <w:sz w:val="16"/>
        <w:szCs w:val="16"/>
      </w:rPr>
      <w:t>ENTRO DE APOIO OPERACIONAL DOS DIREITOS SOCIAIS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9" w:hanging="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>
      <w:rFonts w:cs="Calibri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 w:after="0"/>
      <w:ind w:left="1520" w:right="13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3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LibreOffice/7.0.6.2$Windows_X86_64 LibreOffice_project/144abb84a525d8e30c9dbbefa69cbbf2d8d4ae3b</Application>
  <AppVersion>15.0000</AppVersion>
  <Pages>4</Pages>
  <Words>1670</Words>
  <Characters>9027</Characters>
  <CharactersWithSpaces>10721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2019-02-27T14:55:00Z</dcterms:created>
  <dc:creator/>
  <dc:description/>
  <dc:language>pt-BR</dc:language>
  <cp:lastModifiedBy/>
  <cp:lastPrinted>2022-11-21T11:12:56Z</cp:lastPrinted>
  <dcterms:modified xsi:type="dcterms:W3CDTF">2022-11-21T11:13:12Z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2018-08-23T00:00:00Z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