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1205230</wp:posOffset>
                </wp:positionH>
                <wp:positionV relativeFrom="paragraph">
                  <wp:posOffset>110490</wp:posOffset>
                </wp:positionV>
                <wp:extent cx="4050030" cy="782955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9280" cy="7822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stroked="t" style="position:absolute;margin-left:94.9pt;margin-top:8.7pt;width:318.8pt;height:61.55pt;mso-wrap-style:none;v-text-anchor:middle">
                <v:fill o:detectmouseclick="t" on="false"/>
                <v:stroke color="black" weight="9360" joinstyle="round" endcap="flat"/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rFonts w:ascii="Arial" w:hAnsi="Arial" w:eastAsia="Times New Roman" w:cs="Times New Roman"/>
          <w:b/>
          <w:b/>
          <w:color w:val="00000A"/>
          <w:kern w:val="0"/>
          <w:lang w:val="pt-PT" w:eastAsia="pt-PT" w:bidi="pt-PT"/>
        </w:rPr>
      </w:pPr>
      <w:r>
        <w:rPr>
          <w:rFonts w:eastAsia="Times New Roman" w:cs="Times New Roman" w:ascii="Arial" w:hAnsi="Arial"/>
          <w:b/>
          <w:color w:val="00000A"/>
          <w:kern w:val="0"/>
          <w:lang w:val="pt-PT" w:eastAsia="pt-PT" w:bidi="pt-PT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eastAsia="Times New Roman" w:cs="Times New Roman" w:ascii="Arial" w:hAnsi="Arial"/>
          <w:b/>
          <w:color w:val="00000A"/>
          <w:kern w:val="0"/>
          <w:sz w:val="32"/>
          <w:szCs w:val="32"/>
          <w:lang w:val="pt-PT" w:eastAsia="pt-PT" w:bidi="pt-PT"/>
        </w:rPr>
        <w:t>RECOMENDAÇÃO</w:t>
      </w:r>
      <w:r>
        <w:rPr>
          <w:rFonts w:ascii="Arial" w:hAnsi="Arial"/>
          <w:b/>
          <w:sz w:val="32"/>
          <w:szCs w:val="32"/>
        </w:rPr>
        <w:t xml:space="preserve"> Nº XXX/2023</w:t>
      </w:r>
    </w:p>
    <w:p>
      <w:pPr>
        <w:pStyle w:val="Normal"/>
        <w:jc w:val="center"/>
        <w:rPr>
          <w:rFonts w:ascii="Arial" w:hAnsi="Arial"/>
          <w:b w:val="false"/>
          <w:b w:val="false"/>
          <w:bCs w:val="false"/>
          <w:sz w:val="24"/>
          <w:szCs w:val="24"/>
          <w:u w:val="single"/>
        </w:rPr>
      </w:pPr>
      <w:r>
        <w:rPr>
          <w:rFonts w:ascii="Arial" w:hAnsi="Arial"/>
          <w:b w:val="false"/>
          <w:bCs w:val="false"/>
          <w:sz w:val="24"/>
          <w:szCs w:val="24"/>
          <w:u w:val="single"/>
        </w:rPr>
      </w:r>
    </w:p>
    <w:p>
      <w:pPr>
        <w:pStyle w:val="Normal"/>
        <w:jc w:val="center"/>
        <w:rPr>
          <w:rFonts w:ascii="Arial" w:hAnsi="Arial"/>
          <w:b w:val="false"/>
          <w:b w:val="false"/>
          <w:bCs w:val="false"/>
          <w:sz w:val="24"/>
          <w:szCs w:val="24"/>
          <w:u w:val="single"/>
        </w:rPr>
      </w:pPr>
      <w:r>
        <w:rPr>
          <w:rFonts w:ascii="Arial" w:hAnsi="Arial"/>
          <w:b w:val="false"/>
          <w:bCs w:val="false"/>
          <w:sz w:val="24"/>
          <w:szCs w:val="24"/>
          <w:u w:val="single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  <w:u w:val="none"/>
        </w:rPr>
        <w:t xml:space="preserve">→ </w:t>
      </w:r>
      <w:r>
        <w:rPr>
          <w:rFonts w:eastAsia="Arial" w:cs="Arial" w:ascii="Arial" w:hAnsi="Arial"/>
          <w:b/>
          <w:bCs/>
          <w:sz w:val="24"/>
          <w:szCs w:val="24"/>
          <w:u w:val="none"/>
        </w:rPr>
        <w:t xml:space="preserve">Referência: </w:t>
      </w:r>
      <w:r>
        <w:rPr>
          <w:rFonts w:eastAsia="Arial" w:cs="Arial" w:ascii="Arial" w:hAnsi="Arial"/>
          <w:b w:val="false"/>
          <w:bCs w:val="false"/>
          <w:sz w:val="24"/>
          <w:szCs w:val="24"/>
          <w:u w:val="none"/>
        </w:rPr>
        <w:t xml:space="preserve">Número do Procedimento.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  <w:u w:val="none"/>
        </w:rPr>
        <w:t xml:space="preserve">→ </w:t>
      </w:r>
      <w:r>
        <w:rPr>
          <w:rFonts w:eastAsia="Times New Roman" w:cs="Times New Roman" w:ascii="Arial" w:hAnsi="Arial"/>
          <w:b/>
          <w:bCs/>
          <w:color w:val="00000A"/>
          <w:kern w:val="0"/>
          <w:sz w:val="24"/>
          <w:szCs w:val="24"/>
          <w:u w:val="none"/>
          <w:lang w:val="pt-PT" w:eastAsia="pt-PT" w:bidi="pt-PT"/>
        </w:rPr>
        <w:t xml:space="preserve">Assunto: </w:t>
      </w:r>
      <w:r>
        <w:rPr>
          <w:rFonts w:eastAsia="Times New Roman" w:cs="Arial" w:ascii="Arial" w:hAnsi="Arial"/>
          <w:b w:val="false"/>
          <w:bCs w:val="false"/>
          <w:color w:val="000000"/>
          <w:spacing w:val="20"/>
          <w:kern w:val="0"/>
          <w:sz w:val="24"/>
          <w:szCs w:val="24"/>
          <w:u w:val="none"/>
          <w:lang w:val="pt-PT" w:eastAsia="pt-PT" w:bidi="zxx"/>
        </w:rPr>
        <w:t>Estruturação dos Conselhos e dos Fundos Municipais de Políticas Públicas sobre Drogas.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Arial" w:hAnsi="Arial" w:eastAsia="Times New Roman" w:cs="Times New Roman"/>
          <w:b/>
          <w:b/>
          <w:bCs/>
          <w:color w:val="00000A"/>
          <w:kern w:val="0"/>
          <w:sz w:val="24"/>
          <w:szCs w:val="24"/>
          <w:lang w:val="pt-PT" w:eastAsia="pt-PT" w:bidi="pt-PT"/>
        </w:rPr>
      </w:pPr>
      <w:r>
        <w:rPr>
          <w:rFonts w:eastAsia="Times New Roman" w:cs="Times New Roman" w:ascii="Arial" w:hAnsi="Arial"/>
          <w:b/>
          <w:bCs/>
          <w:color w:val="00000A"/>
          <w:kern w:val="0"/>
          <w:sz w:val="24"/>
          <w:szCs w:val="24"/>
          <w:lang w:val="pt-PT" w:eastAsia="pt-PT" w:bidi="pt-PT"/>
        </w:rPr>
      </w:r>
    </w:p>
    <w:p>
      <w:pPr>
        <w:pStyle w:val="Corpodotexto"/>
        <w:jc w:val="both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orpodotexto"/>
        <w:widowControl/>
        <w:suppressAutoHyphens w:val="true"/>
        <w:bidi w:val="0"/>
        <w:spacing w:before="0" w:after="0"/>
        <w:ind w:left="0" w:right="0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O </w:t>
      </w:r>
      <w:r>
        <w:rPr>
          <w:rFonts w:ascii="Arial" w:hAnsi="Arial"/>
          <w:b/>
          <w:bCs w:val="false"/>
          <w:sz w:val="24"/>
          <w:szCs w:val="24"/>
        </w:rPr>
        <w:t>MINISTÉRIO PÚBLICO DO ESTADO DO PARÁ</w:t>
      </w:r>
      <w:r>
        <w:rPr>
          <w:rFonts w:ascii="Arial" w:hAnsi="Arial"/>
          <w:b w:val="false"/>
          <w:bCs w:val="false"/>
          <w:sz w:val="24"/>
          <w:szCs w:val="24"/>
        </w:rPr>
        <w:t xml:space="preserve">, por intermédio do/a Promotor/a de Justiça XXXXXXXXXXXXXX, com lastro no </w:t>
      </w:r>
      <w:r>
        <w:rPr>
          <w:rFonts w:ascii="Arial" w:hAnsi="Arial"/>
          <w:b/>
          <w:bCs/>
          <w:sz w:val="24"/>
          <w:szCs w:val="24"/>
        </w:rPr>
        <w:t>artigo 27, parágrafo único, inciso IV, da Lei Federal n.° 8.625/93 (Lei Orgânica Nacional do Ministério Público)</w:t>
      </w:r>
      <w:r>
        <w:rPr>
          <w:rFonts w:ascii="Arial" w:hAnsi="Arial"/>
          <w:b w:val="false"/>
          <w:bCs w:val="false"/>
          <w:sz w:val="24"/>
          <w:szCs w:val="24"/>
        </w:rPr>
        <w:t xml:space="preserve">, bem como no artigo </w:t>
      </w:r>
      <w:r>
        <w:rPr>
          <w:rFonts w:ascii="Arial" w:hAnsi="Arial"/>
          <w:b/>
          <w:bCs/>
          <w:sz w:val="24"/>
          <w:szCs w:val="24"/>
        </w:rPr>
        <w:t>artigo 55, parágrafo único, IV, da Lei Complementar n.º 057/2006  (Lei Orgânica do Ministério Público do Estado do Pará)</w:t>
      </w:r>
      <w:r>
        <w:rPr>
          <w:rFonts w:ascii="Arial" w:hAnsi="Arial"/>
          <w:b w:val="false"/>
          <w:bCs w:val="false"/>
          <w:sz w:val="24"/>
          <w:szCs w:val="24"/>
        </w:rPr>
        <w:t xml:space="preserve">, combinados, ainda, com os </w:t>
      </w:r>
      <w:r>
        <w:rPr>
          <w:rFonts w:ascii="Arial" w:hAnsi="Arial"/>
          <w:b/>
          <w:bCs/>
          <w:sz w:val="24"/>
          <w:szCs w:val="24"/>
        </w:rPr>
        <w:t>artigos 127</w:t>
      </w:r>
      <w:r>
        <w:rPr>
          <w:rFonts w:ascii="Arial" w:hAnsi="Arial"/>
          <w:b w:val="false"/>
          <w:bCs w:val="false"/>
          <w:sz w:val="24"/>
          <w:szCs w:val="24"/>
        </w:rPr>
        <w:t xml:space="preserve"> e </w:t>
      </w:r>
      <w:r>
        <w:rPr>
          <w:rFonts w:ascii="Arial" w:hAnsi="Arial"/>
          <w:b/>
          <w:bCs/>
          <w:sz w:val="24"/>
          <w:szCs w:val="24"/>
        </w:rPr>
        <w:t xml:space="preserve">129 da Constituição Federal </w:t>
      </w:r>
      <w:r>
        <w:rPr>
          <w:rFonts w:eastAsia="Times New Roman" w:cs="Times New Roman" w:ascii="Arial" w:hAnsi="Arial"/>
          <w:b/>
          <w:bCs/>
          <w:color w:val="00000A"/>
          <w:kern w:val="0"/>
          <w:sz w:val="24"/>
          <w:szCs w:val="24"/>
          <w:lang w:val="pt-PT" w:eastAsia="pt-PT" w:bidi="pt-PT"/>
        </w:rPr>
        <w:t>de 1988 (CF/88)</w:t>
      </w:r>
      <w:r>
        <w:rPr>
          <w:rFonts w:ascii="Arial" w:hAnsi="Arial"/>
          <w:b w:val="false"/>
          <w:bCs w:val="false"/>
          <w:sz w:val="24"/>
          <w:szCs w:val="24"/>
        </w:rPr>
        <w:t xml:space="preserve"> e, por fim, na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forma da</w:t>
      </w:r>
      <w:r>
        <w:rPr>
          <w:rFonts w:ascii="Arial" w:hAnsi="Arial"/>
          <w:b/>
          <w:bCs/>
          <w:sz w:val="24"/>
          <w:szCs w:val="24"/>
        </w:rPr>
        <w:t xml:space="preserve"> Resolução n.º 164/2017 do Conselho Nacional do Ministério Público (CNMP)</w:t>
      </w:r>
      <w:r>
        <w:rPr>
          <w:rFonts w:ascii="Arial" w:hAnsi="Arial"/>
          <w:b w:val="false"/>
          <w:bCs w:val="false"/>
          <w:sz w:val="24"/>
          <w:szCs w:val="24"/>
        </w:rPr>
        <w:t xml:space="preserve">, resolve expedir a presente </w:t>
      </w:r>
      <w:r>
        <w:rPr>
          <w:rFonts w:ascii="Arial" w:hAnsi="Arial"/>
          <w:b/>
          <w:bCs w:val="false"/>
          <w:sz w:val="24"/>
          <w:szCs w:val="24"/>
        </w:rPr>
        <w:t>RECOMENDAÇÃO</w:t>
      </w:r>
      <w:r>
        <w:rPr>
          <w:rFonts w:ascii="Arial" w:hAnsi="Arial"/>
          <w:b w:val="false"/>
          <w:bCs w:val="false"/>
          <w:sz w:val="24"/>
          <w:szCs w:val="24"/>
        </w:rPr>
        <w:t>, fazendo-a nos seguintes termos:</w:t>
      </w:r>
    </w:p>
    <w:p>
      <w:pPr>
        <w:pStyle w:val="Corpodotexto"/>
        <w:widowControl/>
        <w:suppressAutoHyphens w:val="true"/>
        <w:bidi w:val="0"/>
        <w:spacing w:before="0" w:after="0"/>
        <w:ind w:left="0" w:right="0" w:firstLine="1134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Corpodotexto"/>
        <w:widowControl/>
        <w:suppressAutoHyphens w:val="true"/>
        <w:bidi w:val="0"/>
        <w:spacing w:before="0" w:after="0"/>
        <w:ind w:left="0" w:right="0" w:firstLine="1134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CONSIDERANDO</w:t>
      </w:r>
      <w:r>
        <w:rPr>
          <w:rFonts w:cs="Arial" w:ascii="Arial" w:hAnsi="Arial"/>
          <w:sz w:val="24"/>
          <w:szCs w:val="24"/>
        </w:rPr>
        <w:t xml:space="preserve"> que a criação dos Conselhos Municipais de Políticas Públicas sobre Drogas visa contemplar a estratégia de municipalização prevista na Política Nacional sobre Drogas, aprovada pela </w:t>
      </w:r>
      <w:r>
        <w:rPr>
          <w:rFonts w:cs="Arial" w:ascii="Arial" w:hAnsi="Arial"/>
          <w:b/>
          <w:bCs/>
          <w:sz w:val="24"/>
          <w:szCs w:val="24"/>
        </w:rPr>
        <w:t>Resolução do Conselho Nacional de Políticas sobre Drogas n.º 03/05</w:t>
      </w:r>
      <w:r>
        <w:rPr>
          <w:rFonts w:cs="Arial" w:ascii="Arial" w:hAnsi="Arial"/>
          <w:sz w:val="24"/>
          <w:szCs w:val="24"/>
        </w:rPr>
        <w:t xml:space="preserve">, permitindo-se, desse modo, que os planos, programas e projetos cheguem diretamente a todos os cidadãos e </w:t>
      </w:r>
      <w:r>
        <w:rPr>
          <w:rFonts w:eastAsia="Times New Roman" w:cs="Arial" w:ascii="Arial" w:hAnsi="Arial"/>
          <w:color w:val="00000A"/>
          <w:kern w:val="0"/>
          <w:sz w:val="24"/>
          <w:szCs w:val="24"/>
          <w:lang w:val="pt-PT" w:eastAsia="pt-PT" w:bidi="pt-PT"/>
        </w:rPr>
        <w:t>sendo garantidos</w:t>
      </w:r>
      <w:r>
        <w:rPr>
          <w:rFonts w:cs="Arial" w:ascii="Arial" w:hAnsi="Arial"/>
          <w:sz w:val="24"/>
          <w:szCs w:val="24"/>
        </w:rPr>
        <w:t xml:space="preserve"> resultados efetivos nas ações desempenhadas;</w:t>
      </w:r>
    </w:p>
    <w:p>
      <w:pPr>
        <w:pStyle w:val="Corpodotexto"/>
        <w:widowControl/>
        <w:suppressAutoHyphens w:val="true"/>
        <w:bidi w:val="0"/>
        <w:spacing w:before="0" w:after="0"/>
        <w:ind w:left="0" w:right="0" w:firstLine="1134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Corpodotexto"/>
        <w:widowControl/>
        <w:suppressAutoHyphens w:val="true"/>
        <w:bidi w:val="0"/>
        <w:spacing w:before="0" w:after="0"/>
        <w:ind w:left="0" w:right="0" w:firstLine="1134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CONSIDERANDO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que a referida resolução </w:t>
      </w:r>
      <w:r>
        <w:rPr>
          <w:rFonts w:cs="Arial" w:ascii="Arial" w:hAnsi="Arial"/>
          <w:sz w:val="24"/>
          <w:szCs w:val="24"/>
        </w:rPr>
        <w:t xml:space="preserve">estabelece, no </w:t>
      </w:r>
      <w:r>
        <w:rPr>
          <w:rFonts w:cs="Arial" w:ascii="Arial" w:hAnsi="Arial"/>
          <w:b/>
          <w:bCs/>
          <w:sz w:val="24"/>
          <w:szCs w:val="24"/>
        </w:rPr>
        <w:t>subitem 1.1.2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, que a execução </w:t>
      </w: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4"/>
          <w:szCs w:val="24"/>
          <w:lang w:val="pt-PT" w:eastAsia="pt-PT" w:bidi="pt-PT"/>
        </w:rPr>
        <w:t>da política sobre drogas</w:t>
      </w:r>
      <w:r>
        <w:rPr>
          <w:rFonts w:cs="Arial" w:ascii="Arial" w:hAnsi="Arial"/>
          <w:b w:val="false"/>
          <w:bCs w:val="false"/>
          <w:sz w:val="24"/>
          <w:szCs w:val="24"/>
        </w:rPr>
        <w:t>, no campo da prevenção, deve ser descentralizada nos municípios, com o apoio dos Conselhos Estaduais de políticas públicas sobre drogas e da sociedade civil organizada, adequada às peculiaridades locais e priorizando as comunidades mais vulneráveis, identificadas por um diagnóstico;</w:t>
      </w:r>
    </w:p>
    <w:p>
      <w:pPr>
        <w:pStyle w:val="Corpodotexto"/>
        <w:widowControl/>
        <w:suppressAutoHyphens w:val="true"/>
        <w:bidi w:val="0"/>
        <w:spacing w:before="0" w:after="0"/>
        <w:ind w:left="0" w:right="0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widowControl/>
        <w:suppressAutoHyphens w:val="true"/>
        <w:bidi w:val="0"/>
        <w:spacing w:before="0" w:after="0"/>
        <w:ind w:left="0" w:right="0" w:firstLine="1134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CONSIDERANDO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4"/>
          <w:szCs w:val="24"/>
          <w:lang w:val="pt-PT" w:eastAsia="pt-PT" w:bidi="pt-PT"/>
        </w:rPr>
        <w:t xml:space="preserve">que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os municípios devem ser incentivados a instituir, fortalecer e divulgar o seu Conselho Municipal sobre Drogas; </w:t>
      </w:r>
    </w:p>
    <w:p>
      <w:pPr>
        <w:pStyle w:val="Corpodotexto"/>
        <w:widowControl/>
        <w:suppressAutoHyphens w:val="true"/>
        <w:bidi w:val="0"/>
        <w:spacing w:before="0" w:after="0"/>
        <w:ind w:left="0" w:right="0" w:firstLine="1134"/>
        <w:jc w:val="both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Corpodotexto"/>
        <w:widowControl/>
        <w:suppressAutoHyphens w:val="true"/>
        <w:bidi w:val="0"/>
        <w:spacing w:before="0" w:after="0"/>
        <w:ind w:left="0" w:right="0" w:firstLine="1134"/>
        <w:jc w:val="both"/>
        <w:rPr/>
      </w:pPr>
      <w:r>
        <w:rPr>
          <w:rFonts w:cs="Arial" w:ascii="Arial" w:hAnsi="Arial"/>
          <w:b/>
          <w:bCs/>
          <w:sz w:val="24"/>
          <w:szCs w:val="24"/>
          <w:shd w:fill="auto" w:val="clear"/>
        </w:rPr>
        <w:t>CONSIDERANDO</w:t>
      </w:r>
      <w:r>
        <w:rPr>
          <w:rFonts w:cs="Arial" w:ascii="Arial" w:hAnsi="Arial"/>
          <w:sz w:val="24"/>
          <w:szCs w:val="24"/>
          <w:shd w:fill="auto" w:val="clear"/>
        </w:rPr>
        <w:t>, ainda, que, no âmbito estadual, o</w:t>
      </w:r>
      <w:r>
        <w:rPr>
          <w:rFonts w:cs="Arial" w:ascii="Arial" w:hAnsi="Arial"/>
          <w:b/>
          <w:bCs/>
          <w:sz w:val="24"/>
          <w:szCs w:val="24"/>
          <w:shd w:fill="auto" w:val="clear"/>
        </w:rPr>
        <w:t xml:space="preserve"> Decreto Estadual n.º 1.763/09</w:t>
      </w:r>
      <w:r>
        <w:rPr>
          <w:rFonts w:cs="Arial" w:ascii="Arial" w:hAnsi="Arial"/>
          <w:sz w:val="24"/>
          <w:szCs w:val="24"/>
          <w:shd w:fill="auto" w:val="clear"/>
        </w:rPr>
        <w:t xml:space="preserve">, que instituiu a Política Estadual sobre Drogas e criou o Sistema Estadual de Políticas sobre Drogas, estabeleceu, em seu </w:t>
      </w:r>
      <w:r>
        <w:rPr>
          <w:rFonts w:eastAsia="Times New Roman" w:cs="Arial" w:ascii="Arial" w:hAnsi="Arial"/>
          <w:b/>
          <w:bCs/>
          <w:color w:val="00000A"/>
          <w:kern w:val="0"/>
          <w:sz w:val="24"/>
          <w:szCs w:val="24"/>
          <w:shd w:fill="auto" w:val="clear"/>
          <w:lang w:val="pt-PT" w:eastAsia="pt-PT" w:bidi="pt-PT"/>
        </w:rPr>
        <w:t>artigo 5º, XII,</w:t>
      </w:r>
      <w:r>
        <w:rPr>
          <w:rFonts w:cs="Arial" w:ascii="Arial" w:hAnsi="Arial"/>
          <w:b/>
          <w:bCs/>
          <w:sz w:val="24"/>
          <w:szCs w:val="24"/>
          <w:shd w:fill="auto" w:val="clear"/>
        </w:rPr>
        <w:t xml:space="preserve"> </w:t>
      </w:r>
      <w:r>
        <w:rPr>
          <w:rFonts w:cs="Arial" w:ascii="Arial" w:hAnsi="Arial"/>
          <w:sz w:val="24"/>
          <w:szCs w:val="24"/>
          <w:shd w:fill="auto" w:val="clear"/>
        </w:rPr>
        <w:t>como diretriz da Política Estadual sobre Drogas</w:t>
      </w:r>
      <w:r>
        <w:rPr>
          <w:rFonts w:eastAsia="Times New Roman" w:cs="Arial" w:ascii="Arial" w:hAnsi="Arial"/>
          <w:color w:val="00000A"/>
          <w:kern w:val="0"/>
          <w:sz w:val="24"/>
          <w:szCs w:val="24"/>
          <w:shd w:fill="auto" w:val="clear"/>
          <w:lang w:val="pt-PT" w:eastAsia="pt-PT" w:bidi="pt-PT"/>
        </w:rPr>
        <w:t xml:space="preserve">, </w:t>
      </w:r>
      <w:r>
        <w:rPr>
          <w:rFonts w:eastAsia="Times New Roman" w:cs="Arial" w:ascii="Arial" w:hAnsi="Arial"/>
          <w:bCs/>
          <w:sz w:val="24"/>
          <w:szCs w:val="24"/>
          <w:shd w:fill="auto" w:val="clear"/>
          <w:lang w:eastAsia="pt-BR"/>
        </w:rPr>
        <w:t xml:space="preserve">no que tange à </w:t>
      </w:r>
      <w:r>
        <w:rPr>
          <w:rFonts w:eastAsia="Times New Roman" w:cs="Arial" w:ascii="Arial" w:hAnsi="Arial"/>
          <w:bCs/>
          <w:color w:val="00000A"/>
          <w:kern w:val="0"/>
          <w:sz w:val="24"/>
          <w:szCs w:val="24"/>
          <w:shd w:fill="auto" w:val="clear"/>
          <w:lang w:val="pt-PT" w:eastAsia="pt-BR" w:bidi="pt-PT"/>
        </w:rPr>
        <w:t>área</w:t>
      </w:r>
      <w:r>
        <w:rPr>
          <w:rFonts w:eastAsia="Times New Roman" w:cs="Arial" w:ascii="Arial" w:hAnsi="Arial"/>
          <w:bCs/>
          <w:sz w:val="24"/>
          <w:szCs w:val="24"/>
          <w:shd w:fill="auto" w:val="clear"/>
          <w:lang w:eastAsia="pt-BR"/>
        </w:rPr>
        <w:t xml:space="preserve"> de tratamento, recuperação e reinserção social, </w:t>
      </w:r>
      <w:r>
        <w:rPr>
          <w:rStyle w:val="Refdenotaderodap1"/>
          <w:rFonts w:eastAsia="Times New Roman" w:cs="Arial" w:ascii="Arial" w:hAnsi="Arial"/>
          <w:bCs/>
          <w:color w:val="00000A"/>
          <w:kern w:val="0"/>
          <w:position w:val="0"/>
          <w:sz w:val="24"/>
          <w:sz w:val="24"/>
          <w:szCs w:val="24"/>
          <w:shd w:fill="auto" w:val="clear"/>
          <w:vertAlign w:val="baseline"/>
          <w:lang w:val="pt-PT" w:eastAsia="pt-BR" w:bidi="pt-PT"/>
        </w:rPr>
        <w:t xml:space="preserve">o estabelecimento de </w:t>
      </w:r>
      <w:r>
        <w:rPr>
          <w:rStyle w:val="Refdenotaderodap1"/>
          <w:rFonts w:eastAsia="Times New Roman" w:cs="Arial" w:ascii="Arial" w:hAnsi="Arial"/>
          <w:bCs/>
          <w:position w:val="0"/>
          <w:sz w:val="24"/>
          <w:sz w:val="24"/>
          <w:szCs w:val="24"/>
          <w:shd w:fill="auto" w:val="clear"/>
          <w:vertAlign w:val="baseline"/>
          <w:lang w:eastAsia="pt-BR"/>
        </w:rPr>
        <w:t>estratégias junto aos municípios, objetivando fomentar a articulação das ações do Estado e dos municípios para a integração da Política Nacional de Atenção Integral ao Usuário de Álcool e outras Drogas;</w:t>
      </w:r>
    </w:p>
    <w:p>
      <w:pPr>
        <w:pStyle w:val="Corpodotexto"/>
        <w:widowControl/>
        <w:suppressAutoHyphens w:val="true"/>
        <w:bidi w:val="0"/>
        <w:spacing w:before="0" w:after="0"/>
        <w:ind w:left="0" w:right="0" w:firstLine="1134"/>
        <w:jc w:val="both"/>
        <w:rPr>
          <w:rStyle w:val="Refdenotaderodap1"/>
          <w:rFonts w:ascii="Arial" w:hAnsi="Arial" w:eastAsia="Times New Roman" w:cs="Arial"/>
          <w:b/>
          <w:b/>
          <w:bCs/>
          <w:sz w:val="24"/>
          <w:szCs w:val="24"/>
          <w:shd w:fill="auto" w:val="clear"/>
          <w:lang w:eastAsia="pt-BR"/>
        </w:rPr>
      </w:pPr>
      <w:r>
        <w:rPr>
          <w:rFonts w:eastAsia="Times New Roman" w:cs="Arial" w:ascii="Arial" w:hAnsi="Arial"/>
          <w:b/>
          <w:bCs/>
          <w:sz w:val="24"/>
          <w:szCs w:val="24"/>
          <w:shd w:fill="auto" w:val="clear"/>
          <w:lang w:eastAsia="pt-BR"/>
        </w:rPr>
      </w:r>
    </w:p>
    <w:p>
      <w:pPr>
        <w:pStyle w:val="Corpodotexto"/>
        <w:widowControl/>
        <w:suppressAutoHyphens w:val="true"/>
        <w:bidi w:val="0"/>
        <w:spacing w:before="0" w:after="0"/>
        <w:ind w:left="0" w:right="0" w:firstLine="1134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  <w:shd w:fill="auto" w:val="clear"/>
          <w:lang w:eastAsia="pt-BR"/>
        </w:rPr>
        <w:t>CONSIDERANDO</w:t>
      </w:r>
      <w:r>
        <w:rPr>
          <w:rFonts w:eastAsia="Times New Roman" w:cs="Arial" w:ascii="Arial" w:hAnsi="Arial"/>
          <w:bCs/>
          <w:sz w:val="24"/>
          <w:szCs w:val="24"/>
          <w:shd w:fill="auto" w:val="clear"/>
          <w:lang w:eastAsia="pt-BR"/>
        </w:rPr>
        <w:t xml:space="preserve">, outrossim, que </w:t>
      </w:r>
      <w:r>
        <w:rPr>
          <w:rFonts w:eastAsia="Times New Roman" w:cs="Arial" w:ascii="Arial" w:hAnsi="Arial"/>
          <w:bCs/>
          <w:color w:val="00000A"/>
          <w:kern w:val="0"/>
          <w:sz w:val="24"/>
          <w:szCs w:val="24"/>
          <w:shd w:fill="auto" w:val="clear"/>
          <w:lang w:val="pt-PT" w:eastAsia="pt-BR" w:bidi="pt-PT"/>
        </w:rPr>
        <w:t xml:space="preserve">o </w:t>
      </w:r>
      <w:r>
        <w:rPr>
          <w:rFonts w:eastAsia="Times New Roman" w:cs="Arial" w:ascii="Arial" w:hAnsi="Arial"/>
          <w:b/>
          <w:bCs/>
          <w:color w:val="00000A"/>
          <w:kern w:val="0"/>
          <w:sz w:val="24"/>
          <w:szCs w:val="24"/>
          <w:shd w:fill="auto" w:val="clear"/>
          <w:lang w:val="pt-PT" w:eastAsia="pt-BR" w:bidi="pt-PT"/>
        </w:rPr>
        <w:t>Decreto Estadual n.º 1.763/09</w:t>
      </w:r>
      <w:r>
        <w:rPr>
          <w:rFonts w:eastAsia="Times New Roman" w:cs="Arial" w:ascii="Arial" w:hAnsi="Arial"/>
          <w:bCs/>
          <w:color w:val="00000A"/>
          <w:kern w:val="0"/>
          <w:sz w:val="24"/>
          <w:szCs w:val="24"/>
          <w:shd w:fill="auto" w:val="clear"/>
          <w:lang w:val="pt-PT" w:eastAsia="pt-BR" w:bidi="pt-PT"/>
        </w:rPr>
        <w:t xml:space="preserve"> determinou, em seu </w:t>
      </w:r>
      <w:r>
        <w:rPr>
          <w:rFonts w:eastAsia="Times New Roman" w:cs="Arial" w:ascii="Arial" w:hAnsi="Arial"/>
          <w:b/>
          <w:bCs/>
          <w:color w:val="00000A"/>
          <w:kern w:val="0"/>
          <w:sz w:val="24"/>
          <w:szCs w:val="24"/>
          <w:shd w:fill="auto" w:val="clear"/>
          <w:lang w:val="pt-PT" w:eastAsia="pt-BR" w:bidi="pt-PT"/>
        </w:rPr>
        <w:t>artigo 12, XII</w:t>
      </w: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4"/>
          <w:szCs w:val="24"/>
          <w:shd w:fill="auto" w:val="clear"/>
          <w:lang w:val="pt-PT" w:eastAsia="pt-BR" w:bidi="pt-PT"/>
        </w:rPr>
        <w:t>, que c</w:t>
      </w:r>
      <w:r>
        <w:rPr>
          <w:rFonts w:eastAsia="Times New Roman" w:cs="Arial" w:ascii="Arial" w:hAnsi="Arial"/>
          <w:bCs/>
          <w:sz w:val="24"/>
          <w:szCs w:val="24"/>
          <w:shd w:fill="auto" w:val="clear"/>
          <w:lang w:eastAsia="pt-BR"/>
        </w:rPr>
        <w:t xml:space="preserve">ompete ao Conselho Estadual sobre Drogas (CONED) estimular e apoiar a criação de Conselhos Municipais sobre Drogas </w:t>
      </w:r>
      <w:r>
        <w:rPr>
          <w:rFonts w:eastAsia="Times New Roman" w:cs="Arial" w:ascii="Arial" w:hAnsi="Arial"/>
          <w:sz w:val="24"/>
          <w:szCs w:val="24"/>
          <w:shd w:fill="auto" w:val="clear"/>
          <w:lang w:eastAsia="pt-BR"/>
        </w:rPr>
        <w:t>;</w:t>
      </w:r>
    </w:p>
    <w:p>
      <w:pPr>
        <w:pStyle w:val="Corpodotexto"/>
        <w:widowControl/>
        <w:suppressAutoHyphens w:val="true"/>
        <w:bidi w:val="0"/>
        <w:spacing w:before="0" w:after="0"/>
        <w:ind w:left="0" w:right="0" w:firstLine="1134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Corpodotexto"/>
        <w:widowControl/>
        <w:suppressAutoHyphens w:val="true"/>
        <w:bidi w:val="0"/>
        <w:spacing w:before="0" w:after="0"/>
        <w:ind w:left="0" w:right="0" w:firstLine="1134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  <w:shd w:fill="auto" w:val="clear"/>
          <w:lang w:eastAsia="pt-BR"/>
        </w:rPr>
        <w:t xml:space="preserve">CONSIDERANDO </w:t>
      </w:r>
      <w:r>
        <w:rPr>
          <w:rFonts w:eastAsia="Times New Roman" w:cs="Arial" w:ascii="Arial" w:hAnsi="Arial"/>
          <w:b w:val="false"/>
          <w:bCs w:val="false"/>
          <w:sz w:val="24"/>
          <w:szCs w:val="24"/>
          <w:shd w:fill="auto" w:val="clear"/>
          <w:lang w:eastAsia="pt-BR"/>
        </w:rPr>
        <w:t xml:space="preserve">que, de acordo com o </w:t>
      </w:r>
      <w:r>
        <w:rPr>
          <w:rFonts w:eastAsia="Times New Roman" w:cs="Arial" w:ascii="Arial" w:hAnsi="Arial"/>
          <w:b/>
          <w:bCs/>
          <w:sz w:val="24"/>
          <w:szCs w:val="24"/>
          <w:shd w:fill="auto" w:val="clear"/>
          <w:lang w:eastAsia="pt-BR"/>
        </w:rPr>
        <w:t>artigo 3º, XIV, do Decreto Estadual n.º 1.763/09</w:t>
      </w:r>
      <w:r>
        <w:rPr>
          <w:rFonts w:eastAsia="Times New Roman" w:cs="Arial" w:ascii="Arial" w:hAnsi="Arial"/>
          <w:b w:val="false"/>
          <w:bCs w:val="false"/>
          <w:sz w:val="24"/>
          <w:szCs w:val="24"/>
          <w:shd w:fill="auto" w:val="clear"/>
          <w:lang w:eastAsia="pt-BR"/>
        </w:rPr>
        <w:t xml:space="preserve">, </w:t>
      </w: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4"/>
          <w:szCs w:val="24"/>
          <w:shd w:fill="auto" w:val="clear"/>
          <w:lang w:val="pt-PT" w:eastAsia="pt-BR" w:bidi="pt-PT"/>
        </w:rPr>
        <w:t xml:space="preserve">é objetivo </w:t>
      </w:r>
      <w:r>
        <w:rPr>
          <w:rFonts w:eastAsia="Times New Roman" w:cs="Arial" w:ascii="Arial" w:hAnsi="Arial"/>
          <w:sz w:val="24"/>
          <w:szCs w:val="24"/>
          <w:shd w:fill="auto" w:val="clear"/>
          <w:lang w:eastAsia="pt-BR"/>
        </w:rPr>
        <w:t xml:space="preserve">da Política Estadual sobre Drogas estimular a criação de Conselhos Municipais sobre Drogas e o desenvolvimento de ações locais específicas; </w:t>
      </w:r>
    </w:p>
    <w:p>
      <w:pPr>
        <w:pStyle w:val="Corpodotexto"/>
        <w:widowControl/>
        <w:suppressAutoHyphens w:val="true"/>
        <w:bidi w:val="0"/>
        <w:spacing w:before="0" w:after="0"/>
        <w:ind w:left="0" w:right="0" w:firstLine="1134"/>
        <w:jc w:val="both"/>
        <w:rPr>
          <w:rFonts w:ascii="Arial" w:hAnsi="Arial" w:eastAsia="Times New Roman" w:cs="Arial"/>
          <w:sz w:val="24"/>
          <w:szCs w:val="24"/>
          <w:shd w:fill="FFFF00" w:val="clear"/>
          <w:lang w:eastAsia="pt-BR"/>
        </w:rPr>
      </w:pPr>
      <w:r>
        <w:rPr>
          <w:rFonts w:eastAsia="Times New Roman" w:cs="Arial" w:ascii="Arial" w:hAnsi="Arial"/>
          <w:sz w:val="24"/>
          <w:szCs w:val="24"/>
          <w:shd w:fill="FFFF00" w:val="clear"/>
          <w:lang w:eastAsia="pt-BR"/>
        </w:rPr>
      </w:r>
    </w:p>
    <w:p>
      <w:pPr>
        <w:pStyle w:val="Corpodotexto"/>
        <w:widowControl/>
        <w:suppressAutoHyphens w:val="true"/>
        <w:bidi w:val="0"/>
        <w:spacing w:before="0" w:after="0"/>
        <w:ind w:left="0" w:right="0" w:firstLine="1134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eastAsia="Times New Roman" w:cs="Arial" w:ascii="Arial" w:hAnsi="Arial"/>
          <w:b/>
          <w:bCs/>
          <w:sz w:val="24"/>
          <w:szCs w:val="24"/>
          <w:shd w:fill="auto" w:val="clear"/>
          <w:lang w:eastAsia="pt-BR"/>
        </w:rPr>
        <w:t>C</w:t>
      </w:r>
      <w:r>
        <w:rPr>
          <w:rFonts w:cs="Arial" w:ascii="Arial" w:hAnsi="Arial"/>
          <w:b/>
          <w:bCs/>
          <w:sz w:val="24"/>
          <w:szCs w:val="24"/>
          <w:shd w:fill="auto" w:val="clear"/>
        </w:rPr>
        <w:t>ONSIDERANDO</w:t>
      </w:r>
      <w:r>
        <w:rPr>
          <w:rFonts w:cs="Arial" w:ascii="Arial" w:hAnsi="Arial"/>
          <w:sz w:val="24"/>
          <w:szCs w:val="24"/>
          <w:shd w:fill="auto" w:val="clear"/>
        </w:rPr>
        <w:t xml:space="preserve">, ademais, que a criação dos Fundos Municipais de Políticas Públicas sobre Drogas, vinculada à execução das Políticas Públicas Municipais sobre 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</w:rPr>
        <w:t>Drogas, tem a finalidade de captar, controlar, fiscalizar e aplicar recursos financeiros oriundos dos</w:t>
      </w:r>
      <w:r>
        <w:rPr>
          <w:rFonts w:eastAsia="Times New Roman" w:cs="Arial" w:ascii="Arial" w:hAnsi="Arial"/>
          <w:b w:val="false"/>
          <w:bCs w:val="false"/>
          <w:sz w:val="24"/>
          <w:szCs w:val="24"/>
          <w:shd w:fill="auto" w:val="clear"/>
          <w:lang w:eastAsia="pt-BR"/>
        </w:rPr>
        <w:t xml:space="preserve"> orçamentos municipais, de 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</w:rPr>
        <w:t xml:space="preserve">modo a garantir a execução das ações propostas pela Política Municipal sobre Drogas, com ênfase nas ações relacionadas </w:t>
      </w: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4"/>
          <w:szCs w:val="24"/>
          <w:shd w:fill="auto" w:val="clear"/>
          <w:lang w:val="pt-PT" w:eastAsia="pt-PT" w:bidi="pt-PT"/>
        </w:rPr>
        <w:t xml:space="preserve">às diretrizes previstas pela 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</w:rPr>
        <w:t>Política Nacional sobre Drogas, que dizem respeito à prevenção, ao tratamento, à recuperação e à reinserção social, à redução de danos sociais e à saúde, à redução da oferta e aos estudos, pesquisas e avaliações;</w:t>
      </w:r>
    </w:p>
    <w:p>
      <w:pPr>
        <w:pStyle w:val="Corpodotexto"/>
        <w:widowControl/>
        <w:suppressAutoHyphens w:val="true"/>
        <w:bidi w:val="0"/>
        <w:spacing w:before="0" w:after="0"/>
        <w:ind w:left="0" w:right="0" w:firstLine="1134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Corpodotexto"/>
        <w:widowControl/>
        <w:suppressAutoHyphens w:val="true"/>
        <w:bidi w:val="0"/>
        <w:spacing w:before="0" w:after="0"/>
        <w:ind w:left="0" w:right="0" w:firstLine="1134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CONSIDERANDO</w:t>
      </w:r>
      <w:r>
        <w:rPr>
          <w:rFonts w:cs="Arial" w:ascii="Arial" w:hAnsi="Arial"/>
          <w:sz w:val="24"/>
          <w:szCs w:val="24"/>
        </w:rPr>
        <w:t>, igualmente, que é dever do município organizar seus esforços e suas iniciativas para beneficiar a comunidade local, por meio do desenvolvimento de ações referentes à prevenção do uso indevido de drogas, bem como daquelas relacionadas ao tratamento e à reinserção social dos indivíduos que apresentem transtornos decorrentes do uso indevido, à redução de danos, à redução da oferta e ao estímulo dos estudos e pesquisas atinentes ao tema da drogadição;</w:t>
      </w:r>
    </w:p>
    <w:p>
      <w:pPr>
        <w:pStyle w:val="Corpodotexto"/>
        <w:widowControl/>
        <w:suppressAutoHyphens w:val="true"/>
        <w:bidi w:val="0"/>
        <w:spacing w:before="0" w:after="0"/>
        <w:ind w:left="0" w:right="0" w:firstLine="1134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Corpodotexto"/>
        <w:widowControl/>
        <w:suppressAutoHyphens w:val="true"/>
        <w:bidi w:val="0"/>
        <w:spacing w:before="0" w:after="0"/>
        <w:ind w:left="0" w:right="0" w:firstLine="1134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CONSIDERANDO</w:t>
      </w:r>
      <w:r>
        <w:rPr>
          <w:rFonts w:cs="Arial" w:ascii="Arial" w:hAnsi="Arial"/>
          <w:sz w:val="24"/>
          <w:szCs w:val="24"/>
        </w:rPr>
        <w:t xml:space="preserve"> que no </w:t>
      </w: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4"/>
          <w:szCs w:val="24"/>
          <w:lang w:val="pt-PT" w:eastAsia="pt-PT" w:bidi="pt-PT"/>
        </w:rPr>
        <w:t>município</w:t>
      </w:r>
      <w:r>
        <w:rPr>
          <w:rFonts w:eastAsia="Times New Roman" w:cs="Arial" w:ascii="Arial" w:hAnsi="Arial"/>
          <w:b/>
          <w:color w:val="00000A"/>
          <w:kern w:val="0"/>
          <w:sz w:val="24"/>
          <w:szCs w:val="24"/>
          <w:lang w:val="pt-PT" w:eastAsia="pt-PT" w:bidi="pt-PT"/>
        </w:rPr>
        <w:t xml:space="preserve"> (nome do município) </w:t>
      </w:r>
      <w:r>
        <w:rPr>
          <w:rFonts w:cs="Arial" w:ascii="Arial" w:hAnsi="Arial"/>
          <w:sz w:val="24"/>
          <w:szCs w:val="24"/>
        </w:rPr>
        <w:t xml:space="preserve">ainda não foi criado Conselho Municipal </w:t>
      </w:r>
      <w:r>
        <w:rPr>
          <w:rFonts w:eastAsia="Times New Roman" w:cs="Arial" w:ascii="Arial" w:hAnsi="Arial"/>
          <w:color w:val="00000A"/>
          <w:kern w:val="0"/>
          <w:sz w:val="24"/>
          <w:szCs w:val="24"/>
          <w:lang w:val="pt-PT" w:eastAsia="pt-PT" w:bidi="pt-PT"/>
        </w:rPr>
        <w:t>de Políticas Públicas sobre Drogas</w:t>
      </w:r>
      <w:r>
        <w:rPr>
          <w:rFonts w:cs="Arial" w:ascii="Arial" w:hAnsi="Arial"/>
          <w:sz w:val="24"/>
          <w:szCs w:val="24"/>
        </w:rPr>
        <w:t xml:space="preserve">, órgão normativo e de deliberação coletiva que compõe o Sistema Nacional de Políticas Públicas sobre Drogas (SISNAD), instituído pela </w:t>
      </w:r>
      <w:r>
        <w:rPr>
          <w:rFonts w:cs="Arial" w:ascii="Arial" w:hAnsi="Arial"/>
          <w:b/>
          <w:bCs/>
          <w:sz w:val="24"/>
          <w:szCs w:val="24"/>
        </w:rPr>
        <w:t>Lei n.º 11.343/06</w:t>
      </w:r>
      <w:r>
        <w:rPr>
          <w:rFonts w:cs="Arial" w:ascii="Arial" w:hAnsi="Arial"/>
          <w:sz w:val="24"/>
          <w:szCs w:val="24"/>
        </w:rPr>
        <w:t xml:space="preserve"> e regulamentado pelo </w:t>
      </w:r>
      <w:r>
        <w:rPr>
          <w:rFonts w:cs="Arial" w:ascii="Arial" w:hAnsi="Arial"/>
          <w:b/>
          <w:bCs/>
          <w:sz w:val="24"/>
          <w:szCs w:val="24"/>
        </w:rPr>
        <w:t>Decreto Federal n.º 5.912/06</w:t>
      </w:r>
      <w:r>
        <w:rPr>
          <w:rFonts w:cs="Arial" w:ascii="Arial" w:hAnsi="Arial"/>
          <w:sz w:val="24"/>
          <w:szCs w:val="24"/>
        </w:rPr>
        <w:t>, tampouco o Fundo Municipal de Políticas Públicas sobre Drogas respectivo;</w:t>
      </w:r>
    </w:p>
    <w:p>
      <w:pPr>
        <w:pStyle w:val="Corpodotexto"/>
        <w:widowControl/>
        <w:suppressAutoHyphens w:val="true"/>
        <w:bidi w:val="0"/>
        <w:spacing w:before="0" w:after="0"/>
        <w:ind w:left="0" w:right="0" w:firstLine="1134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Corpodotexto"/>
        <w:widowControl/>
        <w:suppressAutoHyphens w:val="true"/>
        <w:bidi w:val="0"/>
        <w:spacing w:before="0" w:after="0"/>
        <w:ind w:left="0" w:right="0" w:firstLine="1134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CONSIDERANDO</w:t>
      </w:r>
      <w:r>
        <w:rPr>
          <w:rFonts w:cs="Arial" w:ascii="Arial" w:hAnsi="Arial"/>
          <w:sz w:val="24"/>
          <w:szCs w:val="24"/>
        </w:rPr>
        <w:t xml:space="preserve"> que o </w:t>
      </w:r>
      <w:r>
        <w:rPr>
          <w:rFonts w:cs="Arial" w:ascii="Arial" w:hAnsi="Arial"/>
          <w:b/>
          <w:bCs/>
          <w:sz w:val="24"/>
          <w:szCs w:val="24"/>
        </w:rPr>
        <w:t xml:space="preserve">artigo 127 da Constituição Federal de 1988 (CF/88) </w:t>
      </w:r>
      <w:r>
        <w:rPr>
          <w:rFonts w:cs="Arial" w:ascii="Arial" w:hAnsi="Arial"/>
          <w:sz w:val="24"/>
          <w:szCs w:val="24"/>
        </w:rPr>
        <w:t xml:space="preserve">atribui ao </w:t>
      </w:r>
      <w:r>
        <w:rPr>
          <w:rFonts w:cs="Arial" w:ascii="Arial" w:hAnsi="Arial"/>
          <w:b/>
          <w:bCs/>
          <w:sz w:val="24"/>
          <w:szCs w:val="24"/>
        </w:rPr>
        <w:t>Ministério Público</w:t>
      </w:r>
      <w:r>
        <w:rPr>
          <w:rFonts w:cs="Arial" w:ascii="Arial" w:hAnsi="Arial"/>
          <w:sz w:val="24"/>
          <w:szCs w:val="24"/>
        </w:rPr>
        <w:t xml:space="preserve"> a defesa da ordem jurídica, do regime democrático e dos interesses sociais e individuais indisponíveis; e, por fim,</w:t>
      </w:r>
    </w:p>
    <w:p>
      <w:pPr>
        <w:pStyle w:val="Corpodotexto"/>
        <w:widowControl/>
        <w:suppressAutoHyphens w:val="true"/>
        <w:bidi w:val="0"/>
        <w:spacing w:before="0" w:after="0"/>
        <w:ind w:left="0" w:right="0" w:firstLine="1134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Corpodotexto"/>
        <w:widowControl/>
        <w:suppressAutoHyphens w:val="true"/>
        <w:bidi w:val="0"/>
        <w:spacing w:before="0" w:after="0"/>
        <w:ind w:left="0" w:right="0" w:firstLine="1134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CONSIDERANDO </w:t>
      </w:r>
      <w:r>
        <w:rPr>
          <w:rFonts w:cs="Arial" w:ascii="Arial" w:hAnsi="Arial"/>
          <w:sz w:val="24"/>
          <w:szCs w:val="24"/>
        </w:rPr>
        <w:t xml:space="preserve">que a </w:t>
      </w:r>
      <w:r>
        <w:rPr>
          <w:rFonts w:cs="Arial" w:ascii="Arial" w:hAnsi="Arial"/>
          <w:b/>
          <w:bCs/>
          <w:sz w:val="24"/>
          <w:szCs w:val="24"/>
        </w:rPr>
        <w:t xml:space="preserve">CF/88 </w:t>
      </w:r>
      <w:r>
        <w:rPr>
          <w:rFonts w:cs="Arial" w:ascii="Arial" w:hAnsi="Arial"/>
          <w:sz w:val="24"/>
          <w:szCs w:val="24"/>
        </w:rPr>
        <w:t xml:space="preserve">dispõe, em seu </w:t>
      </w:r>
      <w:r>
        <w:rPr>
          <w:rFonts w:cs="Arial" w:ascii="Arial" w:hAnsi="Arial"/>
          <w:b/>
          <w:bCs/>
          <w:sz w:val="24"/>
          <w:szCs w:val="24"/>
        </w:rPr>
        <w:t>artigo 129, II</w:t>
      </w:r>
      <w:r>
        <w:rPr>
          <w:rFonts w:cs="Arial" w:ascii="Arial" w:hAnsi="Arial"/>
          <w:sz w:val="24"/>
          <w:szCs w:val="24"/>
        </w:rPr>
        <w:t xml:space="preserve">, que constitui função institucional do </w:t>
      </w:r>
      <w:r>
        <w:rPr>
          <w:rFonts w:cs="Arial" w:ascii="Arial" w:hAnsi="Arial"/>
          <w:b/>
          <w:bCs/>
          <w:sz w:val="24"/>
          <w:szCs w:val="24"/>
        </w:rPr>
        <w:t>Ministério Público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i w:val="false"/>
          <w:iCs w:val="false"/>
          <w:sz w:val="24"/>
          <w:szCs w:val="24"/>
        </w:rPr>
        <w:t xml:space="preserve">zelar pelo efetivo respeito dos Poderes Públicos e dos serviços de relevância pública aos direitos assegurados nesta Constituição, promovendo as medidas necessárias </w:t>
      </w:r>
      <w:r>
        <w:rPr>
          <w:rFonts w:cs="Arial" w:ascii="Arial" w:hAnsi="Arial"/>
          <w:i w:val="false"/>
          <w:iCs w:val="false"/>
          <w:sz w:val="24"/>
          <w:szCs w:val="24"/>
        </w:rPr>
        <w:t xml:space="preserve">à </w:t>
      </w:r>
      <w:r>
        <w:rPr>
          <w:rFonts w:cs="Arial" w:ascii="Arial" w:hAnsi="Arial"/>
          <w:i w:val="false"/>
          <w:iCs w:val="false"/>
          <w:sz w:val="24"/>
          <w:szCs w:val="24"/>
        </w:rPr>
        <w:t xml:space="preserve">sua garantia, </w:t>
      </w:r>
    </w:p>
    <w:p>
      <w:pPr>
        <w:pStyle w:val="Corpodotexto"/>
        <w:widowControl/>
        <w:suppressAutoHyphens w:val="true"/>
        <w:bidi w:val="0"/>
        <w:spacing w:before="0" w:after="0"/>
        <w:ind w:left="0" w:right="0" w:firstLine="1134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1134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 w:val="false"/>
          <w:bCs w:val="false"/>
          <w:color w:val="00000A"/>
          <w:kern w:val="0"/>
          <w:sz w:val="24"/>
          <w:szCs w:val="24"/>
          <w:lang w:val="pt-PT" w:eastAsia="pt-PT" w:bidi="pt-PT"/>
        </w:rPr>
        <w:t xml:space="preserve">O </w:t>
      </w:r>
      <w:r>
        <w:rPr>
          <w:rFonts w:eastAsia="Times New Roman" w:cs="Times New Roman" w:ascii="Arial" w:hAnsi="Arial"/>
          <w:b/>
          <w:bCs/>
          <w:color w:val="00000A"/>
          <w:kern w:val="0"/>
          <w:sz w:val="24"/>
          <w:szCs w:val="24"/>
          <w:lang w:val="pt-PT" w:eastAsia="pt-PT" w:bidi="pt-PT"/>
        </w:rPr>
        <w:t xml:space="preserve">MINISTÉRIO PÚBLICO DO ESTADO DO PARÁ </w:t>
      </w:r>
      <w:r>
        <w:rPr>
          <w:rFonts w:eastAsia="Times New Roman" w:cs="Times New Roman" w:ascii="Arial" w:hAnsi="Arial"/>
          <w:b w:val="false"/>
          <w:bCs w:val="false"/>
          <w:color w:val="00000A"/>
          <w:kern w:val="0"/>
          <w:sz w:val="24"/>
          <w:szCs w:val="24"/>
          <w:lang w:val="pt-PT" w:eastAsia="pt-PT" w:bidi="pt-PT"/>
        </w:rPr>
        <w:t>resolve</w:t>
      </w:r>
      <w:r>
        <w:rPr>
          <w:rFonts w:eastAsia="Times New Roman" w:cs="Times New Roman" w:ascii="Arial" w:hAnsi="Arial"/>
          <w:b/>
          <w:bCs/>
          <w:color w:val="00000A"/>
          <w:kern w:val="0"/>
          <w:sz w:val="24"/>
          <w:szCs w:val="24"/>
          <w:lang w:val="pt-PT" w:eastAsia="pt-PT" w:bidi="pt-PT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00000A"/>
          <w:kern w:val="0"/>
          <w:sz w:val="24"/>
          <w:szCs w:val="24"/>
          <w:lang w:val="pt-PT" w:eastAsia="pt-PT" w:bidi="pt-PT"/>
        </w:rPr>
        <w:t>RECOMENDAR ao/à Excelentíssimo/a Senhor/a Prefeito/a do município (</w:t>
      </w:r>
      <w:r>
        <w:rPr>
          <w:rFonts w:eastAsia="Times New Roman" w:cs="Times New Roman" w:ascii="Arial" w:hAnsi="Arial"/>
          <w:b/>
          <w:bCs/>
          <w:color w:val="00000A"/>
          <w:kern w:val="0"/>
          <w:sz w:val="24"/>
          <w:szCs w:val="24"/>
          <w:lang w:val="pt-PT" w:eastAsia="pt-PT" w:bidi="pt-PT"/>
        </w:rPr>
        <w:t>nome do município</w:t>
      </w:r>
      <w:r>
        <w:rPr>
          <w:rFonts w:eastAsia="Times New Roman" w:cs="Times New Roman" w:ascii="Arial" w:hAnsi="Arial"/>
          <w:b w:val="false"/>
          <w:bCs w:val="false"/>
          <w:color w:val="00000A"/>
          <w:kern w:val="0"/>
          <w:sz w:val="24"/>
          <w:szCs w:val="24"/>
          <w:lang w:val="pt-PT" w:eastAsia="pt-PT" w:bidi="pt-PT"/>
        </w:rPr>
        <w:t xml:space="preserve">), Senhor/a ______________________, que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lang w:val="pt-PT" w:eastAsia="pt-PT" w:bidi="pt-PT"/>
        </w:rPr>
        <w:t xml:space="preserve">cumpra as diretrizes da 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pt-PT" w:eastAsia="pt-PT" w:bidi="pt-PT"/>
        </w:rPr>
        <w:t>Resolução do Conselho Nacional de Políticas sobre Drogas n.º 03/05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lang w:val="pt-PT" w:eastAsia="pt-PT" w:bidi="pt-PT"/>
        </w:rPr>
        <w:t>, que aprovou a Política Nacional sobre Drogas, no sentido de propor à Câmara Municipal a criação do Conselho e do Fundo Municipal de Políticas Públicas sobre Drogas no município (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pt-PT" w:eastAsia="pt-PT" w:bidi="pt-PT"/>
        </w:rPr>
        <w:t>nome do município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lang w:val="pt-PT" w:eastAsia="pt-PT" w:bidi="pt-PT"/>
        </w:rPr>
        <w:t>).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1134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Fixo o prazo de ___________ dias, a contar da notificação, para a comprovação das providências adotadas, necessárias ao cumprimento da presente Recomendação.</w:t>
      </w:r>
    </w:p>
    <w:p>
      <w:pPr>
        <w:pStyle w:val="Normal"/>
        <w:spacing w:lineRule="auto" w:line="336" w:before="0" w:after="0"/>
        <w:ind w:left="0" w:right="0" w:firstLine="2835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Cientifique-se o Conselho </w:t>
      </w:r>
      <w:r>
        <w:rPr>
          <w:rFonts w:eastAsia="Times New Roman" w:cs="Times New Roman" w:ascii="Arial" w:hAnsi="Arial"/>
          <w:b w:val="false"/>
          <w:bCs w:val="false"/>
          <w:color w:val="00000A"/>
          <w:kern w:val="0"/>
          <w:sz w:val="24"/>
          <w:szCs w:val="24"/>
          <w:lang w:val="pt-PT" w:eastAsia="pt-PT" w:bidi="pt-PT"/>
        </w:rPr>
        <w:t>Estadual Antidrogas (CONED),</w:t>
      </w:r>
      <w:r>
        <w:rPr>
          <w:rFonts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00000A"/>
          <w:kern w:val="0"/>
          <w:sz w:val="24"/>
          <w:szCs w:val="24"/>
          <w:lang w:val="pt-PT" w:eastAsia="pt-PT" w:bidi="pt-PT"/>
        </w:rPr>
        <w:t xml:space="preserve">devendo ser encaminhado expediente com </w:t>
      </w:r>
      <w:r>
        <w:rPr>
          <w:rFonts w:ascii="Arial" w:hAnsi="Arial"/>
          <w:b w:val="false"/>
          <w:bCs w:val="false"/>
          <w:sz w:val="24"/>
          <w:szCs w:val="24"/>
        </w:rPr>
        <w:t xml:space="preserve">cópia da presente Recomendação. 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1134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Município, data.</w:t>
      </w:r>
    </w:p>
    <w:p>
      <w:pPr>
        <w:pStyle w:val="ListParagraph"/>
        <w:tabs>
          <w:tab w:val="clear" w:pos="709"/>
          <w:tab w:val="left" w:pos="1778" w:leader="none"/>
        </w:tabs>
        <w:spacing w:before="0" w:after="0"/>
        <w:ind w:left="0" w:right="0" w:firstLine="226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Promotor de Justiça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675" w:right="700" w:header="1418" w:top="1885" w:footer="0" w:bottom="28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74295</wp:posOffset>
          </wp:positionH>
          <wp:positionV relativeFrom="paragraph">
            <wp:posOffset>-317500</wp:posOffset>
          </wp:positionV>
          <wp:extent cx="1379855" cy="59690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4" t="-447" r="-234" b="-447"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16"/>
        <w:szCs w:val="16"/>
      </w:rPr>
      <w:t>C</w:t>
    </w:r>
    <w:r>
      <w:rPr>
        <w:rFonts w:cs="Arial" w:ascii="Arial" w:hAnsi="Arial"/>
        <w:sz w:val="16"/>
        <w:szCs w:val="16"/>
      </w:rPr>
      <w:t>ENTRO DE APOIO OPERACIONAL DOS DIREITOS SOCIAIS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9" w:hanging="0"/>
      <w:outlineLvl w:val="0"/>
    </w:pPr>
    <w:rPr>
      <w:b/>
      <w:bCs/>
      <w:sz w:val="24"/>
      <w:szCs w:val="24"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">
    <w:name w:val="Ênfase"/>
    <w:qFormat/>
    <w:rPr>
      <w:i/>
      <w:iCs/>
    </w:rPr>
  </w:style>
  <w:style w:type="character" w:styleId="LinkdaInternet" w:customStyle="1">
    <w:name w:val="Link da Internet"/>
    <w:rPr>
      <w:color w:val="000080"/>
      <w:u w:val="single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0">
    <w:name w:val="WW8Num3z0"/>
    <w:qFormat/>
    <w:rPr>
      <w:rFonts w:cs="Times New Roman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>
      <w:rFonts w:cs="Calibri"/>
    </w:rPr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Nfaseforte">
    <w:name w:val="Ênfase forte"/>
    <w:qFormat/>
    <w:rPr>
      <w:b/>
      <w:bCs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0">
    <w:name w:val="WW8Num1z0"/>
    <w:qFormat/>
    <w:rPr>
      <w:sz w:val="28"/>
      <w:szCs w:val="28"/>
      <w:lang w:val="pt-BR"/>
    </w:rPr>
  </w:style>
  <w:style w:type="character" w:styleId="Refdenotaderodap1">
    <w:name w:val="Ref. de nota de rodapé1"/>
    <w:qFormat/>
    <w:rPr>
      <w:vertAlign w:val="superscript"/>
    </w:rPr>
  </w:style>
  <w:style w:type="character" w:styleId="Caracteresdenotaderodap">
    <w:name w:val="Caracteres de nota de rodapé"/>
    <w:qFormat/>
    <w:rPr/>
  </w:style>
  <w:style w:type="character" w:styleId="Refdenotaderodap">
    <w:name w:val="Ref. de nota de rodapé"/>
    <w:qFormat/>
    <w:rPr>
      <w:vertAlign w:val="superscript"/>
    </w:rPr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0" w:after="0"/>
      <w:ind w:left="1520" w:right="139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Corpodotextorecuado">
    <w:name w:val="Body Text Indent"/>
    <w:basedOn w:val="Normal"/>
    <w:pPr>
      <w:ind w:left="2552" w:hanging="0"/>
      <w:jc w:val="both"/>
    </w:pPr>
    <w:rPr>
      <w:lang w:val="en-US"/>
    </w:rPr>
  </w:style>
  <w:style w:type="paragraph" w:styleId="PargrafodaLista">
    <w:name w:val="Parágrafo da Lista"/>
    <w:basedOn w:val="Normal"/>
    <w:qFormat/>
    <w:pPr>
      <w:ind w:left="708" w:hanging="0"/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Arial" w:hAnsi="Arial" w:eastAsia="Arial"/>
      <w:color w:val="000000"/>
      <w:sz w:val="26"/>
      <w:szCs w:val="26"/>
    </w:rPr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Western">
    <w:name w:val="western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numbering" w:styleId="WW8Num3">
    <w:name w:val="WW8Num3"/>
    <w:qFormat/>
  </w:style>
  <w:style w:type="numbering" w:styleId="WW8Num2">
    <w:name w:val="WW8Num2"/>
    <w:qFormat/>
  </w:style>
  <w:style w:type="numbering" w:styleId="WW8Num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Application>LibreOffice/7.0.6.2$Windows_X86_64 LibreOffice_project/144abb84a525d8e30c9dbbefa69cbbf2d8d4ae3b</Application>
  <AppVersion>15.0000</AppVersion>
  <Pages>2</Pages>
  <Words>818</Words>
  <Characters>4776</Characters>
  <CharactersWithSpaces>5579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2023-02-03T12:59:38Z</cp:lastPrinted>
  <dcterms:modified xsi:type="dcterms:W3CDTF">2023-02-06T08:57:58Z</dcterms:modified>
  <cp:revision>153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2018-08-23T00:00:00Z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2018-08-23T00:00:00Z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