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D93" w:rsidRPr="009B3B41" w:rsidRDefault="00372D93" w:rsidP="00372D93">
      <w:pPr>
        <w:pStyle w:val="Ttulo1"/>
        <w:rPr>
          <w:rFonts w:ascii="Arial" w:hAnsi="Arial" w:cs="Arial"/>
          <w:szCs w:val="24"/>
        </w:rPr>
      </w:pPr>
    </w:p>
    <w:p w:rsidR="00372D93" w:rsidRPr="009B3B41" w:rsidRDefault="00372D93" w:rsidP="00372D93">
      <w:pPr>
        <w:pStyle w:val="Cabealho1"/>
        <w:jc w:val="center"/>
        <w:rPr>
          <w:rFonts w:ascii="Arial" w:hAnsi="Arial" w:cs="Arial"/>
          <w:b/>
          <w:smallCaps/>
          <w:sz w:val="24"/>
        </w:rPr>
      </w:pPr>
      <w:bookmarkStart w:id="0" w:name="OLE_LINK1"/>
      <w:r>
        <w:rPr>
          <w:rFonts w:ascii="Arial" w:hAnsi="Arial" w:cs="Arial"/>
          <w:b/>
          <w:smallCaps/>
          <w:sz w:val="24"/>
        </w:rPr>
        <w:t>1</w:t>
      </w:r>
      <w:r w:rsidRPr="009B3B41">
        <w:rPr>
          <w:rFonts w:ascii="Arial" w:hAnsi="Arial" w:cs="Arial"/>
          <w:b/>
          <w:smallCaps/>
          <w:sz w:val="24"/>
        </w:rPr>
        <w:t>ª Promotoria de Justiça de Registros Públicos</w:t>
      </w:r>
    </w:p>
    <w:p w:rsidR="00372D93" w:rsidRPr="009B3B41" w:rsidRDefault="00372D93" w:rsidP="00372D93">
      <w:pPr>
        <w:pStyle w:val="Ttulo"/>
        <w:tabs>
          <w:tab w:val="left" w:pos="360"/>
        </w:tabs>
        <w:ind w:right="678"/>
        <w:rPr>
          <w:rFonts w:ascii="Arial" w:hAnsi="Arial" w:cs="Arial"/>
          <w:b/>
          <w:smallCaps/>
          <w:sz w:val="24"/>
          <w:u w:val="none"/>
        </w:rPr>
      </w:pPr>
      <w:r w:rsidRPr="009B3B41">
        <w:rPr>
          <w:rFonts w:ascii="Arial" w:hAnsi="Arial" w:cs="Arial"/>
          <w:b/>
          <w:smallCaps/>
          <w:sz w:val="24"/>
          <w:u w:val="none"/>
        </w:rPr>
        <w:t xml:space="preserve">           PROMOTOR DE justiça JOÃO GUALBERTO DOS santos silva</w:t>
      </w:r>
    </w:p>
    <w:p w:rsidR="00372D93" w:rsidRPr="009B3B41" w:rsidRDefault="00372D93" w:rsidP="00372D93">
      <w:pPr>
        <w:pStyle w:val="Cabealho"/>
        <w:jc w:val="center"/>
        <w:rPr>
          <w:rFonts w:ascii="Arial" w:hAnsi="Arial" w:cs="Arial"/>
          <w:b/>
          <w:smallCaps/>
        </w:rPr>
      </w:pPr>
    </w:p>
    <w:p w:rsidR="00372D93" w:rsidRPr="009B3B41" w:rsidRDefault="00372D93" w:rsidP="00372D93">
      <w:pPr>
        <w:pStyle w:val="Ttulo"/>
        <w:tabs>
          <w:tab w:val="left" w:pos="360"/>
        </w:tabs>
        <w:rPr>
          <w:rFonts w:ascii="Arial" w:hAnsi="Arial" w:cs="Arial"/>
          <w:sz w:val="24"/>
          <w:u w:val="none"/>
        </w:rPr>
      </w:pPr>
    </w:p>
    <w:p w:rsidR="00372D93" w:rsidRPr="009B3B41" w:rsidRDefault="00372D93" w:rsidP="00372D93">
      <w:pPr>
        <w:rPr>
          <w:rFonts w:ascii="Arial" w:hAnsi="Arial" w:cs="Arial"/>
          <w:b/>
          <w:sz w:val="24"/>
          <w:szCs w:val="24"/>
        </w:rPr>
      </w:pPr>
      <w:r w:rsidRPr="009B3B41">
        <w:rPr>
          <w:rFonts w:ascii="Arial" w:hAnsi="Arial" w:cs="Arial"/>
          <w:b/>
          <w:sz w:val="24"/>
          <w:szCs w:val="24"/>
        </w:rPr>
        <w:t>EXCELENTÍSSIMO SE</w:t>
      </w:r>
      <w:r>
        <w:rPr>
          <w:rFonts w:ascii="Arial" w:hAnsi="Arial" w:cs="Arial"/>
          <w:b/>
          <w:sz w:val="24"/>
          <w:szCs w:val="24"/>
        </w:rPr>
        <w:t xml:space="preserve">NHOR DOUTOR JUIZ DE DIREITO DA </w:t>
      </w:r>
      <w:r w:rsidR="000058AE">
        <w:rPr>
          <w:rFonts w:ascii="Arial" w:hAnsi="Arial" w:cs="Arial"/>
        </w:rPr>
        <w:t>____</w:t>
      </w:r>
      <w:r w:rsidRPr="009B3B41">
        <w:rPr>
          <w:rFonts w:ascii="Arial" w:hAnsi="Arial" w:cs="Arial"/>
          <w:b/>
          <w:sz w:val="24"/>
          <w:szCs w:val="24"/>
        </w:rPr>
        <w:t>VARA CÍVEL E EMPRESARIAL DE BELÉM.</w:t>
      </w:r>
    </w:p>
    <w:p w:rsidR="00372D93" w:rsidRPr="009B3B41" w:rsidRDefault="00372D93" w:rsidP="00372D93">
      <w:pPr>
        <w:rPr>
          <w:rFonts w:ascii="Arial" w:hAnsi="Arial" w:cs="Arial"/>
          <w:b/>
          <w:sz w:val="24"/>
          <w:szCs w:val="24"/>
        </w:rPr>
      </w:pPr>
    </w:p>
    <w:p w:rsidR="00372D93" w:rsidRPr="009B3B41" w:rsidRDefault="00372D93" w:rsidP="00372D93">
      <w:pPr>
        <w:pStyle w:val="SemEspaamento"/>
        <w:rPr>
          <w:rFonts w:ascii="Arial" w:hAnsi="Arial" w:cs="Arial"/>
          <w:b/>
          <w:sz w:val="24"/>
          <w:szCs w:val="24"/>
        </w:rPr>
      </w:pPr>
      <w:r w:rsidRPr="009B3B41">
        <w:rPr>
          <w:rFonts w:ascii="Arial" w:hAnsi="Arial" w:cs="Arial"/>
          <w:b/>
          <w:sz w:val="24"/>
          <w:szCs w:val="24"/>
        </w:rPr>
        <w:t xml:space="preserve">PROCESSO Nº: </w:t>
      </w:r>
      <w:r w:rsidR="000058AE">
        <w:rPr>
          <w:rFonts w:ascii="Arial" w:hAnsi="Arial" w:cs="Arial"/>
        </w:rPr>
        <w:t>____</w:t>
      </w:r>
    </w:p>
    <w:p w:rsidR="00372D93" w:rsidRPr="009B3B41" w:rsidRDefault="00372D93" w:rsidP="00372D93">
      <w:pPr>
        <w:pStyle w:val="SemEspaamento"/>
        <w:rPr>
          <w:rFonts w:ascii="Arial" w:hAnsi="Arial" w:cs="Arial"/>
          <w:b/>
          <w:sz w:val="24"/>
          <w:szCs w:val="24"/>
        </w:rPr>
      </w:pPr>
      <w:r w:rsidRPr="009B3B41">
        <w:rPr>
          <w:rFonts w:ascii="Arial" w:hAnsi="Arial" w:cs="Arial"/>
          <w:b/>
          <w:sz w:val="24"/>
          <w:szCs w:val="24"/>
        </w:rPr>
        <w:t xml:space="preserve">ORIGEM: </w:t>
      </w:r>
      <w:r w:rsidR="000058AE">
        <w:rPr>
          <w:rFonts w:ascii="Arial" w:hAnsi="Arial" w:cs="Arial"/>
        </w:rPr>
        <w:t>____</w:t>
      </w:r>
    </w:p>
    <w:p w:rsidR="00372D93" w:rsidRPr="009B3B41" w:rsidRDefault="00372D93" w:rsidP="00372D93">
      <w:pPr>
        <w:pStyle w:val="SemEspaamento"/>
        <w:rPr>
          <w:rFonts w:ascii="Arial" w:hAnsi="Arial" w:cs="Arial"/>
          <w:b/>
          <w:sz w:val="24"/>
          <w:szCs w:val="24"/>
        </w:rPr>
      </w:pPr>
      <w:r w:rsidRPr="009B3B41">
        <w:rPr>
          <w:rFonts w:ascii="Arial" w:hAnsi="Arial" w:cs="Arial"/>
          <w:b/>
          <w:sz w:val="24"/>
          <w:szCs w:val="24"/>
        </w:rPr>
        <w:t>AÇÃO: SUSCITAÇÃO DE DÚVIDA</w:t>
      </w:r>
    </w:p>
    <w:p w:rsidR="00372D93" w:rsidRPr="009B3B41" w:rsidRDefault="00372D93" w:rsidP="00372D93">
      <w:pPr>
        <w:pStyle w:val="SemEspaamento"/>
        <w:rPr>
          <w:rFonts w:ascii="Arial" w:hAnsi="Arial" w:cs="Arial"/>
          <w:b/>
          <w:sz w:val="24"/>
          <w:szCs w:val="24"/>
        </w:rPr>
      </w:pPr>
      <w:r>
        <w:rPr>
          <w:rFonts w:ascii="Arial" w:hAnsi="Arial" w:cs="Arial"/>
          <w:b/>
          <w:sz w:val="24"/>
          <w:szCs w:val="24"/>
        </w:rPr>
        <w:t xml:space="preserve">JUÍZO: </w:t>
      </w:r>
      <w:r w:rsidR="000058AE">
        <w:rPr>
          <w:rFonts w:ascii="Arial" w:hAnsi="Arial" w:cs="Arial"/>
        </w:rPr>
        <w:t>____</w:t>
      </w:r>
    </w:p>
    <w:p w:rsidR="00372D93" w:rsidRPr="009B3B41" w:rsidRDefault="00372D93" w:rsidP="00372D93">
      <w:pPr>
        <w:pStyle w:val="SemEspaamento"/>
        <w:rPr>
          <w:rFonts w:ascii="Arial" w:hAnsi="Arial" w:cs="Arial"/>
          <w:b/>
          <w:sz w:val="24"/>
          <w:szCs w:val="24"/>
        </w:rPr>
      </w:pPr>
      <w:r w:rsidRPr="009B3B41">
        <w:rPr>
          <w:rFonts w:ascii="Arial" w:hAnsi="Arial" w:cs="Arial"/>
          <w:b/>
          <w:sz w:val="24"/>
          <w:szCs w:val="24"/>
        </w:rPr>
        <w:t xml:space="preserve">SUSCITANTE: </w:t>
      </w:r>
      <w:r w:rsidR="000058AE">
        <w:rPr>
          <w:rFonts w:ascii="Arial" w:hAnsi="Arial" w:cs="Arial"/>
        </w:rPr>
        <w:t>____</w:t>
      </w:r>
      <w:r w:rsidRPr="009B3B41">
        <w:rPr>
          <w:rFonts w:ascii="Arial" w:hAnsi="Arial" w:cs="Arial"/>
          <w:b/>
          <w:sz w:val="24"/>
          <w:szCs w:val="24"/>
        </w:rPr>
        <w:t>.</w:t>
      </w:r>
    </w:p>
    <w:p w:rsidR="00372D93" w:rsidRPr="009B3B41" w:rsidRDefault="00372D93" w:rsidP="00372D93">
      <w:pPr>
        <w:pStyle w:val="SemEspaamento"/>
        <w:rPr>
          <w:rFonts w:ascii="Arial" w:hAnsi="Arial" w:cs="Arial"/>
          <w:b/>
          <w:sz w:val="24"/>
          <w:szCs w:val="24"/>
        </w:rPr>
      </w:pPr>
      <w:r w:rsidRPr="009B3B41">
        <w:rPr>
          <w:rFonts w:ascii="Arial" w:hAnsi="Arial" w:cs="Arial"/>
          <w:b/>
          <w:sz w:val="24"/>
          <w:szCs w:val="24"/>
        </w:rPr>
        <w:t xml:space="preserve">SUSCITADO: </w:t>
      </w:r>
      <w:r w:rsidR="000058AE">
        <w:rPr>
          <w:rFonts w:ascii="Arial" w:hAnsi="Arial" w:cs="Arial"/>
        </w:rPr>
        <w:t>____</w:t>
      </w:r>
    </w:p>
    <w:p w:rsidR="00372D93" w:rsidRPr="009B3B41" w:rsidRDefault="00372D93" w:rsidP="00372D93">
      <w:pPr>
        <w:pStyle w:val="NormalWeb"/>
        <w:jc w:val="both"/>
        <w:rPr>
          <w:rFonts w:ascii="Arial" w:eastAsia="Calibri" w:hAnsi="Arial" w:cs="Arial"/>
          <w:u w:val="single"/>
          <w:lang w:eastAsia="en-US"/>
        </w:rPr>
      </w:pPr>
      <w:r w:rsidRPr="009B3B41">
        <w:rPr>
          <w:rFonts w:ascii="Arial" w:eastAsia="Times New Roman" w:hAnsi="Arial" w:cs="Arial"/>
          <w:b/>
          <w:bCs/>
          <w:u w:val="single"/>
        </w:rPr>
        <w:t>I – RELATÓRIO.</w:t>
      </w:r>
    </w:p>
    <w:p w:rsidR="00372D93" w:rsidRPr="00AF60D2" w:rsidRDefault="00372D93" w:rsidP="00372D93">
      <w:pPr>
        <w:spacing w:line="360" w:lineRule="auto"/>
        <w:jc w:val="both"/>
        <w:rPr>
          <w:rFonts w:ascii="Arial" w:hAnsi="Arial" w:cs="Arial"/>
          <w:sz w:val="24"/>
          <w:szCs w:val="24"/>
        </w:rPr>
      </w:pPr>
      <w:r w:rsidRPr="009B3B41">
        <w:rPr>
          <w:rFonts w:ascii="Arial" w:hAnsi="Arial" w:cs="Arial"/>
          <w:sz w:val="24"/>
          <w:szCs w:val="24"/>
        </w:rPr>
        <w:t xml:space="preserve">            Trata-se de </w:t>
      </w:r>
      <w:r w:rsidRPr="009B3B41">
        <w:rPr>
          <w:rFonts w:ascii="Arial" w:hAnsi="Arial" w:cs="Arial"/>
          <w:b/>
          <w:sz w:val="24"/>
          <w:szCs w:val="24"/>
        </w:rPr>
        <w:t xml:space="preserve">SUSCITAÇÃO DE DÚVIDA </w:t>
      </w:r>
      <w:r w:rsidRPr="009B3B41">
        <w:rPr>
          <w:rFonts w:ascii="Arial" w:hAnsi="Arial" w:cs="Arial"/>
          <w:sz w:val="24"/>
          <w:szCs w:val="24"/>
        </w:rPr>
        <w:t>baseada no art.</w:t>
      </w:r>
      <w:r w:rsidRPr="009B3B41">
        <w:rPr>
          <w:rFonts w:ascii="Arial" w:hAnsi="Arial" w:cs="Arial"/>
          <w:b/>
          <w:sz w:val="24"/>
          <w:szCs w:val="24"/>
        </w:rPr>
        <w:t xml:space="preserve"> </w:t>
      </w:r>
      <w:r w:rsidRPr="009B3B41">
        <w:rPr>
          <w:rFonts w:ascii="Arial" w:hAnsi="Arial" w:cs="Arial"/>
          <w:sz w:val="24"/>
          <w:szCs w:val="24"/>
        </w:rPr>
        <w:t>198 da LRP,</w:t>
      </w:r>
      <w:r w:rsidRPr="009B3B41">
        <w:rPr>
          <w:rFonts w:ascii="Arial" w:hAnsi="Arial" w:cs="Arial"/>
          <w:b/>
          <w:sz w:val="24"/>
          <w:szCs w:val="24"/>
        </w:rPr>
        <w:t xml:space="preserve"> </w:t>
      </w:r>
      <w:r w:rsidRPr="009B3B41">
        <w:rPr>
          <w:rFonts w:ascii="Arial" w:hAnsi="Arial" w:cs="Arial"/>
          <w:sz w:val="24"/>
          <w:szCs w:val="24"/>
        </w:rPr>
        <w:t>provocada pelo</w:t>
      </w:r>
      <w:r w:rsidRPr="009B3B41">
        <w:rPr>
          <w:rFonts w:ascii="Arial" w:hAnsi="Arial" w:cs="Arial"/>
          <w:b/>
          <w:sz w:val="24"/>
          <w:szCs w:val="24"/>
        </w:rPr>
        <w:t xml:space="preserve"> SER</w:t>
      </w:r>
      <w:r>
        <w:rPr>
          <w:rFonts w:ascii="Arial" w:hAnsi="Arial" w:cs="Arial"/>
          <w:b/>
          <w:sz w:val="24"/>
          <w:szCs w:val="24"/>
        </w:rPr>
        <w:t xml:space="preserve">VIÇO DE REGISTRO DE IMÓVEIS DO </w:t>
      </w:r>
      <w:r w:rsidR="000058AE">
        <w:rPr>
          <w:rFonts w:ascii="Arial" w:hAnsi="Arial" w:cs="Arial"/>
        </w:rPr>
        <w:t>____</w:t>
      </w:r>
      <w:r w:rsidRPr="009B3B41">
        <w:rPr>
          <w:rFonts w:ascii="Arial" w:hAnsi="Arial" w:cs="Arial"/>
          <w:b/>
          <w:sz w:val="24"/>
          <w:szCs w:val="24"/>
        </w:rPr>
        <w:t xml:space="preserve">OFÍCIO DE </w:t>
      </w:r>
      <w:r w:rsidR="000058AE">
        <w:rPr>
          <w:rFonts w:ascii="Arial" w:hAnsi="Arial" w:cs="Arial"/>
        </w:rPr>
        <w:t>____</w:t>
      </w:r>
      <w:r w:rsidRPr="009B3B41">
        <w:rPr>
          <w:rFonts w:ascii="Arial" w:hAnsi="Arial" w:cs="Arial"/>
          <w:sz w:val="24"/>
          <w:szCs w:val="24"/>
        </w:rPr>
        <w:t>, Oficial</w:t>
      </w:r>
      <w:r w:rsidR="007C3504">
        <w:rPr>
          <w:rFonts w:ascii="Arial" w:hAnsi="Arial" w:cs="Arial"/>
          <w:sz w:val="24"/>
          <w:szCs w:val="24"/>
        </w:rPr>
        <w:t xml:space="preserve"> </w:t>
      </w:r>
      <w:r w:rsidR="000058AE">
        <w:rPr>
          <w:rFonts w:ascii="Arial" w:hAnsi="Arial" w:cs="Arial"/>
        </w:rPr>
        <w:t>____</w:t>
      </w:r>
      <w:r>
        <w:rPr>
          <w:rFonts w:ascii="Arial" w:hAnsi="Arial" w:cs="Arial"/>
          <w:sz w:val="24"/>
          <w:szCs w:val="24"/>
        </w:rPr>
        <w:t>, d</w:t>
      </w:r>
      <w:r w:rsidRPr="009B3B41">
        <w:rPr>
          <w:rFonts w:ascii="Arial" w:hAnsi="Arial" w:cs="Arial"/>
          <w:sz w:val="24"/>
          <w:szCs w:val="24"/>
        </w:rPr>
        <w:t>oravante chamado de Suscitante, aduzindo que</w:t>
      </w:r>
      <w:r w:rsidRPr="00AF60D2">
        <w:rPr>
          <w:rFonts w:ascii="Arial" w:hAnsi="Arial" w:cs="Arial"/>
          <w:b/>
          <w:sz w:val="24"/>
          <w:szCs w:val="24"/>
        </w:rPr>
        <w:t xml:space="preserve"> </w:t>
      </w:r>
      <w:r w:rsidR="000058AE">
        <w:rPr>
          <w:rFonts w:ascii="Arial" w:hAnsi="Arial" w:cs="Arial"/>
        </w:rPr>
        <w:t>____</w:t>
      </w:r>
      <w:r w:rsidRPr="009B3B41">
        <w:rPr>
          <w:rFonts w:ascii="Arial" w:hAnsi="Arial" w:cs="Arial"/>
          <w:b/>
          <w:sz w:val="24"/>
          <w:szCs w:val="24"/>
        </w:rPr>
        <w:t xml:space="preserve">, </w:t>
      </w:r>
      <w:r w:rsidR="007C3504">
        <w:rPr>
          <w:rFonts w:ascii="Arial" w:hAnsi="Arial" w:cs="Arial"/>
          <w:sz w:val="24"/>
          <w:szCs w:val="24"/>
        </w:rPr>
        <w:t>doravante chamado de Suscitado</w:t>
      </w:r>
      <w:r w:rsidRPr="009B3B41">
        <w:rPr>
          <w:rFonts w:ascii="Arial" w:hAnsi="Arial" w:cs="Arial"/>
          <w:sz w:val="24"/>
          <w:szCs w:val="24"/>
        </w:rPr>
        <w:t>, ingressou perante a indigitada Serventia,</w:t>
      </w:r>
      <w:r>
        <w:rPr>
          <w:rFonts w:ascii="Arial" w:hAnsi="Arial" w:cs="Arial"/>
          <w:sz w:val="24"/>
          <w:szCs w:val="24"/>
        </w:rPr>
        <w:t xml:space="preserve"> por intermédio do </w:t>
      </w:r>
      <w:r w:rsidRPr="005B782B">
        <w:rPr>
          <w:rFonts w:ascii="Arial" w:hAnsi="Arial" w:cs="Arial"/>
          <w:b/>
          <w:sz w:val="24"/>
          <w:szCs w:val="24"/>
        </w:rPr>
        <w:t>Protocolo/Prenotação</w:t>
      </w:r>
      <w:r>
        <w:rPr>
          <w:rFonts w:ascii="Arial" w:hAnsi="Arial" w:cs="Arial"/>
          <w:sz w:val="24"/>
          <w:szCs w:val="24"/>
        </w:rPr>
        <w:t xml:space="preserve"> o </w:t>
      </w:r>
      <w:r w:rsidRPr="005B782B">
        <w:rPr>
          <w:rFonts w:ascii="Arial" w:hAnsi="Arial" w:cs="Arial"/>
          <w:b/>
          <w:sz w:val="24"/>
          <w:szCs w:val="24"/>
        </w:rPr>
        <w:t xml:space="preserve">n.º </w:t>
      </w:r>
      <w:r w:rsidR="000058AE">
        <w:rPr>
          <w:rFonts w:ascii="Arial" w:hAnsi="Arial" w:cs="Arial"/>
        </w:rPr>
        <w:t>____</w:t>
      </w:r>
      <w:r>
        <w:rPr>
          <w:rFonts w:ascii="Arial" w:hAnsi="Arial" w:cs="Arial"/>
          <w:sz w:val="24"/>
          <w:szCs w:val="24"/>
        </w:rPr>
        <w:t xml:space="preserve">, com </w:t>
      </w:r>
      <w:r w:rsidRPr="006C68E5">
        <w:rPr>
          <w:rFonts w:ascii="Arial" w:hAnsi="Arial" w:cs="Arial"/>
          <w:b/>
          <w:sz w:val="24"/>
          <w:szCs w:val="24"/>
        </w:rPr>
        <w:t xml:space="preserve">PLEITO DE </w:t>
      </w:r>
      <w:r w:rsidR="002056A5">
        <w:rPr>
          <w:rFonts w:ascii="Arial" w:hAnsi="Arial" w:cs="Arial"/>
          <w:b/>
          <w:sz w:val="24"/>
          <w:szCs w:val="24"/>
        </w:rPr>
        <w:t>DESMEMBRAMENTO</w:t>
      </w:r>
      <w:r>
        <w:rPr>
          <w:rFonts w:ascii="Arial" w:hAnsi="Arial" w:cs="Arial"/>
          <w:sz w:val="24"/>
          <w:szCs w:val="24"/>
        </w:rPr>
        <w:t xml:space="preserve"> do imóvel registrado sob a Matrícula </w:t>
      </w:r>
      <w:r w:rsidR="000058AE">
        <w:rPr>
          <w:rFonts w:ascii="Arial" w:hAnsi="Arial" w:cs="Arial"/>
        </w:rPr>
        <w:t>____</w:t>
      </w:r>
      <w:r>
        <w:rPr>
          <w:rFonts w:ascii="Arial" w:hAnsi="Arial" w:cs="Arial"/>
          <w:sz w:val="24"/>
          <w:szCs w:val="24"/>
        </w:rPr>
        <w:t xml:space="preserve">, Livro </w:t>
      </w:r>
      <w:r w:rsidR="000058AE">
        <w:rPr>
          <w:rFonts w:ascii="Arial" w:hAnsi="Arial" w:cs="Arial"/>
        </w:rPr>
        <w:t>____</w:t>
      </w:r>
      <w:r w:rsidRPr="00AF60D2">
        <w:rPr>
          <w:rFonts w:ascii="Arial" w:hAnsi="Arial" w:cs="Arial"/>
          <w:sz w:val="24"/>
          <w:szCs w:val="24"/>
        </w:rPr>
        <w:t xml:space="preserve">, </w:t>
      </w:r>
      <w:r w:rsidR="002056A5">
        <w:rPr>
          <w:rFonts w:ascii="Arial" w:hAnsi="Arial" w:cs="Arial"/>
          <w:sz w:val="24"/>
          <w:szCs w:val="24"/>
        </w:rPr>
        <w:t>apresentando, para instruir o pedido, o comprovante de pagamento do IPTU da área remanescente, o comprovante do pagamento do IPTU da área desmembrada, a Planta do desmembramento, o Memorial Descritivo, a ART (Anotação de Responsabilidade Té</w:t>
      </w:r>
      <w:r w:rsidR="000058AE">
        <w:rPr>
          <w:rFonts w:ascii="Arial" w:hAnsi="Arial" w:cs="Arial"/>
          <w:sz w:val="24"/>
          <w:szCs w:val="24"/>
        </w:rPr>
        <w:t>cnica), o Parecer da lavra da S</w:t>
      </w:r>
      <w:r w:rsidR="002056A5">
        <w:rPr>
          <w:rFonts w:ascii="Arial" w:hAnsi="Arial" w:cs="Arial"/>
          <w:sz w:val="24"/>
          <w:szCs w:val="24"/>
        </w:rPr>
        <w:t>ecretaria Municipal de Urbanismo – SEURB, indeferindo o requerimento de desmembramento perante a Municipalidade.</w:t>
      </w:r>
    </w:p>
    <w:p w:rsidR="00372D93" w:rsidRDefault="00372D93" w:rsidP="00372D93">
      <w:pPr>
        <w:spacing w:line="360" w:lineRule="auto"/>
        <w:jc w:val="both"/>
        <w:rPr>
          <w:rFonts w:ascii="Arial" w:hAnsi="Arial" w:cs="Arial"/>
          <w:sz w:val="24"/>
          <w:szCs w:val="24"/>
        </w:rPr>
      </w:pPr>
      <w:r>
        <w:rPr>
          <w:rFonts w:ascii="Arial" w:hAnsi="Arial" w:cs="Arial"/>
          <w:sz w:val="24"/>
          <w:szCs w:val="24"/>
        </w:rPr>
        <w:t xml:space="preserve">             Assevera o </w:t>
      </w:r>
      <w:r w:rsidR="002056A5">
        <w:rPr>
          <w:rFonts w:ascii="Arial" w:hAnsi="Arial" w:cs="Arial"/>
          <w:sz w:val="24"/>
          <w:szCs w:val="24"/>
        </w:rPr>
        <w:t xml:space="preserve">Serviço de Registro de Imóveis </w:t>
      </w:r>
      <w:r>
        <w:rPr>
          <w:rFonts w:ascii="Arial" w:hAnsi="Arial" w:cs="Arial"/>
          <w:sz w:val="24"/>
          <w:szCs w:val="24"/>
        </w:rPr>
        <w:t>Suscitante que</w:t>
      </w:r>
      <w:r w:rsidR="002056A5">
        <w:rPr>
          <w:rFonts w:ascii="Arial" w:hAnsi="Arial" w:cs="Arial"/>
          <w:sz w:val="24"/>
          <w:szCs w:val="24"/>
        </w:rPr>
        <w:t xml:space="preserve"> depois de submetida a documentação ao Exame de Qualificação Registral, o pleito foi </w:t>
      </w:r>
      <w:r w:rsidR="002056A5">
        <w:rPr>
          <w:rFonts w:ascii="Arial" w:hAnsi="Arial" w:cs="Arial"/>
          <w:sz w:val="24"/>
          <w:szCs w:val="24"/>
        </w:rPr>
        <w:lastRenderedPageBreak/>
        <w:t>Qualificado negativamente, considerando que, para que seja averbado o Desmembramento por parte da Serventia Suscitante, se faz mister que o apresentante do título a ser inscrito no registro de imóveis</w:t>
      </w:r>
      <w:r w:rsidR="008E0EDA">
        <w:rPr>
          <w:rFonts w:ascii="Arial" w:hAnsi="Arial" w:cs="Arial"/>
          <w:sz w:val="24"/>
          <w:szCs w:val="24"/>
        </w:rPr>
        <w:t>, obtenha a autorização da Municipalidade por intermédio da SEURB, por estar contida em norma cogente ou de ordem pública, trazendo à colação os seguintes dispositivos legais:</w:t>
      </w:r>
    </w:p>
    <w:p w:rsidR="008E0EDA" w:rsidRDefault="008E0EDA" w:rsidP="008E0EDA">
      <w:pPr>
        <w:autoSpaceDE w:val="0"/>
        <w:autoSpaceDN w:val="0"/>
        <w:adjustRightInd w:val="0"/>
        <w:spacing w:after="0" w:line="240" w:lineRule="auto"/>
        <w:ind w:left="2552" w:right="616"/>
        <w:jc w:val="both"/>
        <w:rPr>
          <w:rFonts w:ascii="ArialNarrow-Bold" w:eastAsiaTheme="minorHAnsi" w:hAnsi="ArialNarrow-Bold" w:cs="ArialNarrow-Bold"/>
          <w:b/>
          <w:bCs/>
          <w:sz w:val="21"/>
          <w:szCs w:val="21"/>
        </w:rPr>
      </w:pPr>
      <w:r>
        <w:rPr>
          <w:rFonts w:ascii="ArialNarrow-Bold" w:eastAsiaTheme="minorHAnsi" w:hAnsi="ArialNarrow-Bold" w:cs="ArialNarrow-Bold"/>
          <w:b/>
          <w:bCs/>
          <w:sz w:val="21"/>
          <w:szCs w:val="21"/>
        </w:rPr>
        <w:t>Lei Federal nº 6.766/79.</w:t>
      </w:r>
    </w:p>
    <w:p w:rsidR="008E0EDA" w:rsidRDefault="008E0EDA" w:rsidP="008E0EDA">
      <w:pPr>
        <w:autoSpaceDE w:val="0"/>
        <w:autoSpaceDN w:val="0"/>
        <w:adjustRightInd w:val="0"/>
        <w:spacing w:after="0" w:line="240" w:lineRule="auto"/>
        <w:ind w:left="2552" w:right="616"/>
        <w:jc w:val="both"/>
        <w:rPr>
          <w:rFonts w:ascii="ArialNarrow" w:eastAsiaTheme="minorHAnsi" w:hAnsi="ArialNarrow" w:cs="ArialNarrow"/>
          <w:sz w:val="21"/>
          <w:szCs w:val="21"/>
        </w:rPr>
      </w:pPr>
      <w:r>
        <w:rPr>
          <w:rFonts w:ascii="ArialNarrow-Bold" w:eastAsiaTheme="minorHAnsi" w:hAnsi="ArialNarrow-Bold" w:cs="ArialNarrow-Bold"/>
          <w:b/>
          <w:bCs/>
          <w:sz w:val="21"/>
          <w:szCs w:val="21"/>
        </w:rPr>
        <w:t>Art. 11</w:t>
      </w:r>
      <w:r>
        <w:rPr>
          <w:rFonts w:ascii="ArialNarrow" w:eastAsiaTheme="minorHAnsi" w:hAnsi="ArialNarrow" w:cs="ArialNarrow"/>
          <w:sz w:val="21"/>
          <w:szCs w:val="21"/>
        </w:rPr>
        <w:t>. - Aplicam-se ao desmembramento, no que couber, as disposições urbanísticas vigentes para as regiões em que se situem ou, na ausência destas, as disposições urbanísticas para os loteamentos. (Redação dada pela Lei nº 9.785, de 1999)</w:t>
      </w:r>
    </w:p>
    <w:p w:rsidR="008E0EDA" w:rsidRDefault="008E0EDA" w:rsidP="008E0EDA">
      <w:pPr>
        <w:autoSpaceDE w:val="0"/>
        <w:autoSpaceDN w:val="0"/>
        <w:adjustRightInd w:val="0"/>
        <w:spacing w:after="0" w:line="240" w:lineRule="auto"/>
        <w:ind w:left="2552" w:right="616"/>
        <w:jc w:val="both"/>
        <w:rPr>
          <w:rFonts w:ascii="ArialNarrow" w:eastAsiaTheme="minorHAnsi" w:hAnsi="ArialNarrow" w:cs="ArialNarrow"/>
          <w:sz w:val="21"/>
          <w:szCs w:val="21"/>
        </w:rPr>
      </w:pPr>
      <w:r>
        <w:rPr>
          <w:rFonts w:ascii="ArialNarrow-Bold" w:eastAsiaTheme="minorHAnsi" w:hAnsi="ArialNarrow-Bold" w:cs="ArialNarrow-Bold"/>
          <w:b/>
          <w:bCs/>
          <w:sz w:val="21"/>
          <w:szCs w:val="21"/>
        </w:rPr>
        <w:t xml:space="preserve">Parágrafo único </w:t>
      </w:r>
      <w:r>
        <w:rPr>
          <w:rFonts w:ascii="ArialNarrow" w:eastAsiaTheme="minorHAnsi" w:hAnsi="ArialNarrow" w:cs="ArialNarrow"/>
          <w:sz w:val="21"/>
          <w:szCs w:val="21"/>
        </w:rPr>
        <w:t xml:space="preserve">- O Município, ou o Distrito Federal quando for o </w:t>
      </w:r>
      <w:proofErr w:type="spellStart"/>
      <w:proofErr w:type="gramStart"/>
      <w:r>
        <w:rPr>
          <w:rFonts w:ascii="ArialNarrow" w:eastAsiaTheme="minorHAnsi" w:hAnsi="ArialNarrow" w:cs="ArialNarrow"/>
          <w:sz w:val="21"/>
          <w:szCs w:val="21"/>
        </w:rPr>
        <w:t>caso,</w:t>
      </w:r>
      <w:proofErr w:type="gramEnd"/>
      <w:r>
        <w:rPr>
          <w:rFonts w:ascii="ArialNarrow" w:eastAsiaTheme="minorHAnsi" w:hAnsi="ArialNarrow" w:cs="ArialNarrow"/>
          <w:sz w:val="21"/>
          <w:szCs w:val="21"/>
        </w:rPr>
        <w:t>fixará</w:t>
      </w:r>
      <w:proofErr w:type="spellEnd"/>
      <w:r>
        <w:rPr>
          <w:rFonts w:ascii="ArialNarrow" w:eastAsiaTheme="minorHAnsi" w:hAnsi="ArialNarrow" w:cs="ArialNarrow"/>
          <w:sz w:val="21"/>
          <w:szCs w:val="21"/>
        </w:rPr>
        <w:t xml:space="preserve"> os requisitos exigíveis para a aprovação de desmembramento de lotes decorrentes de loteamento cuja destinação da área pública tenha sido inferior à mínima prevista no § 1º do art. 4º desta Lei.</w:t>
      </w:r>
    </w:p>
    <w:p w:rsidR="008E0EDA" w:rsidRPr="008E0EDA" w:rsidRDefault="008E0EDA" w:rsidP="008E0EDA">
      <w:pPr>
        <w:autoSpaceDE w:val="0"/>
        <w:autoSpaceDN w:val="0"/>
        <w:adjustRightInd w:val="0"/>
        <w:spacing w:after="0" w:line="240" w:lineRule="auto"/>
        <w:ind w:left="2552" w:right="616"/>
        <w:jc w:val="both"/>
        <w:rPr>
          <w:rFonts w:ascii="ArialNarrow-Bold" w:eastAsiaTheme="minorHAnsi" w:hAnsi="ArialNarrow-Bold" w:cs="ArialNarrow-Bold"/>
          <w:b/>
          <w:bCs/>
          <w:sz w:val="21"/>
          <w:szCs w:val="21"/>
        </w:rPr>
      </w:pPr>
      <w:r>
        <w:rPr>
          <w:rFonts w:ascii="ArialNarrow" w:eastAsiaTheme="minorHAnsi" w:hAnsi="ArialNarrow" w:cs="ArialNarrow"/>
          <w:sz w:val="21"/>
          <w:szCs w:val="21"/>
        </w:rPr>
        <w:t xml:space="preserve">Art. 12. - </w:t>
      </w:r>
      <w:r>
        <w:rPr>
          <w:rFonts w:ascii="ArialNarrow-Bold" w:eastAsiaTheme="minorHAnsi" w:hAnsi="ArialNarrow-Bold" w:cs="ArialNarrow-Bold"/>
          <w:b/>
          <w:bCs/>
          <w:sz w:val="21"/>
          <w:szCs w:val="21"/>
        </w:rPr>
        <w:t>O projeto de loteamento e desmembramento deverá ser aprovado pela Prefeitura Municipal</w:t>
      </w:r>
      <w:r>
        <w:rPr>
          <w:rFonts w:ascii="ArialNarrow" w:eastAsiaTheme="minorHAnsi" w:hAnsi="ArialNarrow" w:cs="ArialNarrow"/>
          <w:sz w:val="21"/>
          <w:szCs w:val="21"/>
        </w:rPr>
        <w:t>, ou pelo Distrito Federal quando</w:t>
      </w:r>
      <w:r>
        <w:rPr>
          <w:rFonts w:ascii="ArialNarrow-Bold" w:eastAsiaTheme="minorHAnsi" w:hAnsi="ArialNarrow-Bold" w:cs="ArialNarrow-Bold"/>
          <w:b/>
          <w:bCs/>
          <w:sz w:val="21"/>
          <w:szCs w:val="21"/>
        </w:rPr>
        <w:t xml:space="preserve"> </w:t>
      </w:r>
      <w:r>
        <w:rPr>
          <w:rFonts w:ascii="ArialNarrow" w:eastAsiaTheme="minorHAnsi" w:hAnsi="ArialNarrow" w:cs="ArialNarrow"/>
          <w:sz w:val="21"/>
          <w:szCs w:val="21"/>
        </w:rPr>
        <w:t>for o caso, a quem compete também a fixação das diretrizes a que aludem os arts. 6º e 7º desta Lei, salvo a exceção prevista no artigo</w:t>
      </w:r>
      <w:r>
        <w:rPr>
          <w:rFonts w:ascii="ArialNarrow-Bold" w:eastAsiaTheme="minorHAnsi" w:hAnsi="ArialNarrow-Bold" w:cs="ArialNarrow-Bold"/>
          <w:b/>
          <w:bCs/>
          <w:sz w:val="21"/>
          <w:szCs w:val="21"/>
        </w:rPr>
        <w:t xml:space="preserve"> </w:t>
      </w:r>
      <w:r>
        <w:rPr>
          <w:rFonts w:ascii="ArialNarrow" w:eastAsiaTheme="minorHAnsi" w:hAnsi="ArialNarrow" w:cs="ArialNarrow"/>
          <w:sz w:val="21"/>
          <w:szCs w:val="21"/>
        </w:rPr>
        <w:t>seguinte.</w:t>
      </w:r>
    </w:p>
    <w:p w:rsidR="008E0EDA" w:rsidRDefault="008E0EDA" w:rsidP="008E0EDA">
      <w:pPr>
        <w:autoSpaceDE w:val="0"/>
        <w:autoSpaceDN w:val="0"/>
        <w:adjustRightInd w:val="0"/>
        <w:spacing w:after="0" w:line="240" w:lineRule="auto"/>
        <w:ind w:left="2552" w:right="616"/>
        <w:jc w:val="both"/>
        <w:rPr>
          <w:rFonts w:ascii="ArialNarrow" w:eastAsiaTheme="minorHAnsi" w:hAnsi="ArialNarrow" w:cs="ArialNarrow"/>
          <w:sz w:val="21"/>
          <w:szCs w:val="21"/>
        </w:rPr>
      </w:pPr>
      <w:r>
        <w:rPr>
          <w:rFonts w:ascii="ArialNarrow" w:eastAsiaTheme="minorHAnsi" w:hAnsi="ArialNarrow" w:cs="ArialNarrow"/>
          <w:sz w:val="21"/>
          <w:szCs w:val="21"/>
        </w:rPr>
        <w:t>Lei Complementar nº 02/99</w:t>
      </w:r>
    </w:p>
    <w:p w:rsidR="008E0EDA" w:rsidRPr="008E0EDA" w:rsidRDefault="008E0EDA" w:rsidP="008E0EDA">
      <w:pPr>
        <w:autoSpaceDE w:val="0"/>
        <w:autoSpaceDN w:val="0"/>
        <w:adjustRightInd w:val="0"/>
        <w:spacing w:after="0" w:line="240" w:lineRule="auto"/>
        <w:ind w:left="2552" w:right="616"/>
        <w:jc w:val="both"/>
        <w:rPr>
          <w:rFonts w:ascii="ArialNarrow-Bold" w:eastAsiaTheme="minorHAnsi" w:hAnsi="ArialNarrow-Bold" w:cs="ArialNarrow-Bold"/>
          <w:b/>
          <w:bCs/>
          <w:sz w:val="21"/>
          <w:szCs w:val="21"/>
        </w:rPr>
      </w:pPr>
      <w:r>
        <w:rPr>
          <w:rFonts w:ascii="ArialNarrow-Bold" w:eastAsiaTheme="minorHAnsi" w:hAnsi="ArialNarrow-Bold" w:cs="ArialNarrow-Bold"/>
          <w:b/>
          <w:bCs/>
          <w:sz w:val="21"/>
          <w:szCs w:val="21"/>
        </w:rPr>
        <w:t xml:space="preserve">Art. 93 </w:t>
      </w:r>
      <w:r>
        <w:rPr>
          <w:rFonts w:ascii="ArialNarrow" w:eastAsiaTheme="minorHAnsi" w:hAnsi="ArialNarrow" w:cs="ArialNarrow"/>
          <w:sz w:val="21"/>
          <w:szCs w:val="21"/>
        </w:rPr>
        <w:t xml:space="preserve">- </w:t>
      </w:r>
      <w:r>
        <w:rPr>
          <w:rFonts w:ascii="ArialNarrow-Bold" w:eastAsiaTheme="minorHAnsi" w:hAnsi="ArialNarrow-Bold" w:cs="ArialNarrow-Bold"/>
          <w:b/>
          <w:bCs/>
          <w:sz w:val="21"/>
          <w:szCs w:val="21"/>
        </w:rPr>
        <w:t>A execução de qualquer parcelamento no Município depende de prévia licença da Prefeitura Municipal de Belém</w:t>
      </w:r>
      <w:r>
        <w:rPr>
          <w:rFonts w:ascii="ArialNarrow" w:eastAsiaTheme="minorHAnsi" w:hAnsi="ArialNarrow" w:cs="ArialNarrow"/>
          <w:sz w:val="21"/>
          <w:szCs w:val="21"/>
        </w:rPr>
        <w:t>.</w:t>
      </w:r>
    </w:p>
    <w:p w:rsidR="008E0EDA" w:rsidRDefault="008E0EDA" w:rsidP="008E0EDA">
      <w:pPr>
        <w:autoSpaceDE w:val="0"/>
        <w:autoSpaceDN w:val="0"/>
        <w:adjustRightInd w:val="0"/>
        <w:spacing w:after="0" w:line="240" w:lineRule="auto"/>
        <w:ind w:left="2552" w:right="616"/>
        <w:jc w:val="both"/>
        <w:rPr>
          <w:rFonts w:ascii="ArialNarrow" w:eastAsiaTheme="minorHAnsi" w:hAnsi="ArialNarrow" w:cs="ArialNarrow"/>
          <w:sz w:val="21"/>
          <w:szCs w:val="21"/>
        </w:rPr>
      </w:pPr>
      <w:r>
        <w:rPr>
          <w:rFonts w:ascii="ArialNarrow" w:eastAsiaTheme="minorHAnsi" w:hAnsi="ArialNarrow" w:cs="ArialNarrow"/>
          <w:sz w:val="21"/>
          <w:szCs w:val="21"/>
        </w:rPr>
        <w:t>(</w:t>
      </w:r>
      <w:proofErr w:type="spellStart"/>
      <w:r>
        <w:rPr>
          <w:rFonts w:ascii="ArialNarrow-Italic" w:eastAsiaTheme="minorHAnsi" w:hAnsi="ArialNarrow-Italic" w:cs="ArialNarrow-Italic"/>
          <w:i/>
          <w:iCs/>
          <w:sz w:val="21"/>
          <w:szCs w:val="21"/>
        </w:rPr>
        <w:t>omissis</w:t>
      </w:r>
      <w:proofErr w:type="spellEnd"/>
      <w:r>
        <w:rPr>
          <w:rFonts w:ascii="ArialNarrow" w:eastAsiaTheme="minorHAnsi" w:hAnsi="ArialNarrow" w:cs="ArialNarrow"/>
          <w:sz w:val="21"/>
          <w:szCs w:val="21"/>
        </w:rPr>
        <w:t>)</w:t>
      </w:r>
    </w:p>
    <w:p w:rsidR="008E0EDA" w:rsidRDefault="008E0EDA" w:rsidP="008E0EDA">
      <w:pPr>
        <w:autoSpaceDE w:val="0"/>
        <w:autoSpaceDN w:val="0"/>
        <w:adjustRightInd w:val="0"/>
        <w:spacing w:after="0" w:line="240" w:lineRule="auto"/>
        <w:ind w:left="2552" w:right="616"/>
        <w:jc w:val="both"/>
        <w:rPr>
          <w:rFonts w:ascii="ArialNarrow" w:eastAsiaTheme="minorHAnsi" w:hAnsi="ArialNarrow" w:cs="ArialNarrow"/>
          <w:sz w:val="21"/>
          <w:szCs w:val="21"/>
        </w:rPr>
      </w:pPr>
      <w:r>
        <w:rPr>
          <w:rFonts w:ascii="ArialNarrow" w:eastAsiaTheme="minorHAnsi" w:hAnsi="ArialNarrow" w:cs="ArialNarrow"/>
          <w:sz w:val="21"/>
          <w:szCs w:val="21"/>
        </w:rPr>
        <w:t xml:space="preserve">§1º </w:t>
      </w:r>
      <w:r>
        <w:rPr>
          <w:rFonts w:ascii="ArialNarrow-Bold" w:eastAsiaTheme="minorHAnsi" w:hAnsi="ArialNarrow-Bold" w:cs="ArialNarrow-Bold"/>
          <w:b/>
          <w:bCs/>
          <w:sz w:val="21"/>
          <w:szCs w:val="21"/>
        </w:rPr>
        <w:t>As disposições da presente Lei aplicam-se também aos loteamentos e desmembramentos efetuados em virtude de divisão amigável ou judicial, para extinção ou para qualquer outro fim</w:t>
      </w:r>
      <w:r>
        <w:rPr>
          <w:rFonts w:ascii="ArialNarrow" w:eastAsiaTheme="minorHAnsi" w:hAnsi="ArialNarrow" w:cs="ArialNarrow"/>
          <w:sz w:val="21"/>
          <w:szCs w:val="21"/>
        </w:rPr>
        <w:t>.</w:t>
      </w:r>
    </w:p>
    <w:p w:rsidR="008E0EDA" w:rsidRPr="008E0EDA" w:rsidRDefault="008E0EDA" w:rsidP="008E0EDA">
      <w:pPr>
        <w:autoSpaceDE w:val="0"/>
        <w:autoSpaceDN w:val="0"/>
        <w:adjustRightInd w:val="0"/>
        <w:spacing w:after="0" w:line="240" w:lineRule="auto"/>
        <w:ind w:left="2552" w:right="616"/>
        <w:jc w:val="both"/>
        <w:rPr>
          <w:rFonts w:ascii="ArialNarrow-Bold" w:eastAsiaTheme="minorHAnsi" w:hAnsi="ArialNarrow-Bold" w:cs="ArialNarrow-Bold"/>
          <w:b/>
          <w:bCs/>
          <w:sz w:val="21"/>
          <w:szCs w:val="21"/>
        </w:rPr>
      </w:pPr>
    </w:p>
    <w:p w:rsidR="00EB0F44" w:rsidRDefault="00372D93" w:rsidP="00372D93">
      <w:pPr>
        <w:spacing w:line="360" w:lineRule="auto"/>
        <w:jc w:val="both"/>
        <w:rPr>
          <w:rFonts w:ascii="Arial" w:hAnsi="Arial" w:cs="Arial"/>
          <w:sz w:val="24"/>
          <w:szCs w:val="24"/>
        </w:rPr>
      </w:pPr>
      <w:r>
        <w:rPr>
          <w:rFonts w:ascii="Arial" w:hAnsi="Arial" w:cs="Arial"/>
          <w:sz w:val="24"/>
          <w:szCs w:val="24"/>
        </w:rPr>
        <w:t xml:space="preserve">            </w:t>
      </w:r>
      <w:r w:rsidR="008E0EDA">
        <w:rPr>
          <w:rFonts w:ascii="Arial" w:hAnsi="Arial" w:cs="Arial"/>
          <w:sz w:val="24"/>
          <w:szCs w:val="24"/>
        </w:rPr>
        <w:t xml:space="preserve">Para uma melhor compreensão do tema ora tratado, também transcrevo </w:t>
      </w:r>
      <w:r w:rsidR="00EB0F44">
        <w:rPr>
          <w:rFonts w:ascii="Arial" w:hAnsi="Arial" w:cs="Arial"/>
          <w:sz w:val="24"/>
          <w:szCs w:val="24"/>
        </w:rPr>
        <w:t>parte do despacho proferido pela SEURB ao indeferir o pleito de desmembramento:</w:t>
      </w:r>
    </w:p>
    <w:p w:rsidR="00EB0F44" w:rsidRPr="00EB0F44" w:rsidRDefault="00EB0F44" w:rsidP="00EB0F44">
      <w:pPr>
        <w:autoSpaceDE w:val="0"/>
        <w:autoSpaceDN w:val="0"/>
        <w:adjustRightInd w:val="0"/>
        <w:spacing w:after="0" w:line="240" w:lineRule="auto"/>
        <w:ind w:left="2552" w:right="616"/>
        <w:jc w:val="both"/>
        <w:rPr>
          <w:rFonts w:ascii="ArialNarrow" w:eastAsiaTheme="minorHAnsi" w:hAnsi="ArialNarrow" w:cs="ArialNarrow"/>
          <w:b/>
          <w:sz w:val="21"/>
          <w:szCs w:val="21"/>
        </w:rPr>
      </w:pPr>
      <w:r w:rsidRPr="00EB0F44">
        <w:rPr>
          <w:rFonts w:ascii="ArialNarrow" w:eastAsiaTheme="minorHAnsi" w:hAnsi="ArialNarrow" w:cs="ArialNarrow"/>
          <w:b/>
          <w:sz w:val="21"/>
          <w:szCs w:val="21"/>
        </w:rPr>
        <w:t>Indeferimento nº 0115/2017 (...)</w:t>
      </w:r>
    </w:p>
    <w:p w:rsidR="00EB0F44" w:rsidRDefault="00EB0F44" w:rsidP="00EB0F44">
      <w:pPr>
        <w:autoSpaceDE w:val="0"/>
        <w:autoSpaceDN w:val="0"/>
        <w:adjustRightInd w:val="0"/>
        <w:spacing w:after="0" w:line="240" w:lineRule="auto"/>
        <w:ind w:left="2552" w:right="616"/>
        <w:jc w:val="both"/>
        <w:rPr>
          <w:rFonts w:ascii="ArialNarrow" w:eastAsiaTheme="minorHAnsi" w:hAnsi="ArialNarrow" w:cs="ArialNarrow"/>
          <w:b/>
          <w:sz w:val="21"/>
          <w:szCs w:val="21"/>
        </w:rPr>
      </w:pPr>
      <w:r w:rsidRPr="00EB0F44">
        <w:rPr>
          <w:rFonts w:ascii="ArialNarrow" w:eastAsiaTheme="minorHAnsi" w:hAnsi="ArialNarrow" w:cs="ArialNarrow"/>
          <w:b/>
          <w:sz w:val="21"/>
          <w:szCs w:val="21"/>
        </w:rPr>
        <w:lastRenderedPageBreak/>
        <w:t>Atendendo a pedido formaliza</w:t>
      </w:r>
      <w:r>
        <w:rPr>
          <w:rFonts w:ascii="ArialNarrow" w:eastAsiaTheme="minorHAnsi" w:hAnsi="ArialNarrow" w:cs="ArialNarrow"/>
          <w:b/>
          <w:sz w:val="21"/>
          <w:szCs w:val="21"/>
        </w:rPr>
        <w:t xml:space="preserve">do por IRAM MÁRIO COSTA SANTOS, </w:t>
      </w:r>
      <w:r w:rsidRPr="00EB0F44">
        <w:rPr>
          <w:rFonts w:ascii="ArialNarrow" w:eastAsiaTheme="minorHAnsi" w:hAnsi="ArialNarrow" w:cs="ArialNarrow"/>
          <w:b/>
          <w:sz w:val="21"/>
          <w:szCs w:val="21"/>
        </w:rPr>
        <w:t>através do processo protocola</w:t>
      </w:r>
      <w:r>
        <w:rPr>
          <w:rFonts w:ascii="ArialNarrow" w:eastAsiaTheme="minorHAnsi" w:hAnsi="ArialNarrow" w:cs="ArialNarrow"/>
          <w:b/>
          <w:sz w:val="21"/>
          <w:szCs w:val="21"/>
        </w:rPr>
        <w:t xml:space="preserve">do sob o nº 01639/2017-GDOC, de </w:t>
      </w:r>
      <w:r w:rsidRPr="00EB0F44">
        <w:rPr>
          <w:rFonts w:ascii="ArialNarrow" w:eastAsiaTheme="minorHAnsi" w:hAnsi="ArialNarrow" w:cs="ArialNarrow"/>
          <w:b/>
          <w:sz w:val="21"/>
          <w:szCs w:val="21"/>
        </w:rPr>
        <w:t>04/05/2017, referente ao imóvel situado n</w:t>
      </w:r>
      <w:r>
        <w:rPr>
          <w:rFonts w:ascii="ArialNarrow" w:eastAsiaTheme="minorHAnsi" w:hAnsi="ArialNarrow" w:cs="ArialNarrow"/>
          <w:b/>
          <w:sz w:val="21"/>
          <w:szCs w:val="21"/>
        </w:rPr>
        <w:t xml:space="preserve">a Travessa Dois, nº 272, bairro </w:t>
      </w:r>
      <w:r w:rsidRPr="00EB0F44">
        <w:rPr>
          <w:rFonts w:ascii="ArialNarrow" w:eastAsiaTheme="minorHAnsi" w:hAnsi="ArialNarrow" w:cs="ArialNarrow"/>
          <w:b/>
          <w:sz w:val="21"/>
          <w:szCs w:val="21"/>
        </w:rPr>
        <w:t xml:space="preserve">Castanheira, solicitando Certidão </w:t>
      </w:r>
      <w:r>
        <w:rPr>
          <w:rFonts w:ascii="ArialNarrow" w:eastAsiaTheme="minorHAnsi" w:hAnsi="ArialNarrow" w:cs="ArialNarrow"/>
          <w:b/>
          <w:sz w:val="21"/>
          <w:szCs w:val="21"/>
        </w:rPr>
        <w:t xml:space="preserve">de Desmembramento para o mesmo, </w:t>
      </w:r>
      <w:r w:rsidRPr="00EB0F44">
        <w:rPr>
          <w:rFonts w:ascii="ArialNarrow" w:eastAsiaTheme="minorHAnsi" w:hAnsi="ArialNarrow" w:cs="ArialNarrow"/>
          <w:b/>
          <w:sz w:val="21"/>
          <w:szCs w:val="21"/>
        </w:rPr>
        <w:t xml:space="preserve">informamos que o processo em questão </w:t>
      </w:r>
      <w:r>
        <w:rPr>
          <w:rFonts w:ascii="ArialNarrow" w:eastAsiaTheme="minorHAnsi" w:hAnsi="ArialNarrow" w:cs="ArialNarrow"/>
          <w:b/>
          <w:sz w:val="21"/>
          <w:szCs w:val="21"/>
        </w:rPr>
        <w:t xml:space="preserve">foi indeferido, uma vez que, de </w:t>
      </w:r>
      <w:r w:rsidRPr="00EB0F44">
        <w:rPr>
          <w:rFonts w:ascii="ArialNarrow" w:eastAsiaTheme="minorHAnsi" w:hAnsi="ArialNarrow" w:cs="ArialNarrow"/>
          <w:b/>
          <w:sz w:val="21"/>
          <w:szCs w:val="21"/>
        </w:rPr>
        <w:t>acordo com o croqui anexados ao process</w:t>
      </w:r>
      <w:r>
        <w:rPr>
          <w:rFonts w:ascii="ArialNarrow" w:eastAsiaTheme="minorHAnsi" w:hAnsi="ArialNarrow" w:cs="ArialNarrow"/>
          <w:b/>
          <w:sz w:val="21"/>
          <w:szCs w:val="21"/>
        </w:rPr>
        <w:t xml:space="preserve">o e conforme o art. 100, II, da </w:t>
      </w:r>
      <w:r w:rsidRPr="00EB0F44">
        <w:rPr>
          <w:rFonts w:ascii="ArialNarrow" w:eastAsiaTheme="minorHAnsi" w:hAnsi="ArialNarrow" w:cs="ArialNarrow"/>
          <w:b/>
          <w:sz w:val="21"/>
          <w:szCs w:val="21"/>
        </w:rPr>
        <w:t>LCCU (Lei Complementar de Controle</w:t>
      </w:r>
      <w:r>
        <w:rPr>
          <w:rFonts w:ascii="ArialNarrow" w:eastAsiaTheme="minorHAnsi" w:hAnsi="ArialNarrow" w:cs="ArialNarrow"/>
          <w:b/>
          <w:sz w:val="21"/>
          <w:szCs w:val="21"/>
        </w:rPr>
        <w:t xml:space="preserve"> Urbanístico) de 19/07/1999, os </w:t>
      </w:r>
      <w:r w:rsidRPr="00EB0F44">
        <w:rPr>
          <w:rFonts w:ascii="ArialNarrow" w:eastAsiaTheme="minorHAnsi" w:hAnsi="ArialNarrow" w:cs="ArialNarrow"/>
          <w:b/>
          <w:sz w:val="21"/>
          <w:szCs w:val="21"/>
        </w:rPr>
        <w:t>lotes não poderão ter área mínima inferio</w:t>
      </w:r>
      <w:r>
        <w:rPr>
          <w:rFonts w:ascii="ArialNarrow" w:eastAsiaTheme="minorHAnsi" w:hAnsi="ArialNarrow" w:cs="ArialNarrow"/>
          <w:b/>
          <w:sz w:val="21"/>
          <w:szCs w:val="21"/>
        </w:rPr>
        <w:t xml:space="preserve">r a 125,00 m² (...) nem testada </w:t>
      </w:r>
      <w:r w:rsidRPr="00EB0F44">
        <w:rPr>
          <w:rFonts w:ascii="ArialNarrow" w:eastAsiaTheme="minorHAnsi" w:hAnsi="ArialNarrow" w:cs="ArialNarrow"/>
          <w:b/>
          <w:sz w:val="21"/>
          <w:szCs w:val="21"/>
        </w:rPr>
        <w:t>mínima inferior a 5,00m (...)</w:t>
      </w:r>
    </w:p>
    <w:p w:rsidR="00EB0F44" w:rsidRPr="00EB0F44" w:rsidRDefault="00EB0F44" w:rsidP="00EB0F44">
      <w:pPr>
        <w:autoSpaceDE w:val="0"/>
        <w:autoSpaceDN w:val="0"/>
        <w:adjustRightInd w:val="0"/>
        <w:spacing w:after="0" w:line="240" w:lineRule="auto"/>
        <w:ind w:left="2552" w:right="616"/>
        <w:jc w:val="both"/>
        <w:rPr>
          <w:rFonts w:ascii="ArialNarrow" w:eastAsiaTheme="minorHAnsi" w:hAnsi="ArialNarrow" w:cs="ArialNarrow"/>
          <w:b/>
          <w:sz w:val="21"/>
          <w:szCs w:val="21"/>
        </w:rPr>
      </w:pPr>
    </w:p>
    <w:p w:rsidR="00EB0F44" w:rsidRDefault="00EB0F44" w:rsidP="00372D93">
      <w:pPr>
        <w:spacing w:line="360" w:lineRule="auto"/>
        <w:jc w:val="both"/>
        <w:rPr>
          <w:rFonts w:ascii="Arial" w:hAnsi="Arial" w:cs="Arial"/>
          <w:sz w:val="24"/>
          <w:szCs w:val="24"/>
        </w:rPr>
      </w:pPr>
      <w:r>
        <w:rPr>
          <w:rFonts w:ascii="Arial" w:hAnsi="Arial" w:cs="Arial"/>
          <w:sz w:val="24"/>
          <w:szCs w:val="24"/>
        </w:rPr>
        <w:t xml:space="preserve">            Também observa o Ministério Público que o Suscitado, apresentante do título, se manifestou no protocolo inicial pela Suscitação de Dúvida no caso de indeferimento do pleito por parte do Serviço de Registro de Imóveis, motivo pelo qual, igualmente, considero adimplido o disposto no artigo 198 da LRP, não havendo necessidade de impugnação.</w:t>
      </w:r>
    </w:p>
    <w:p w:rsidR="00372D93" w:rsidRPr="00F8349A" w:rsidRDefault="00EB0F44" w:rsidP="008E0EDA">
      <w:pPr>
        <w:tabs>
          <w:tab w:val="left" w:pos="5397"/>
        </w:tabs>
        <w:spacing w:after="0" w:line="360" w:lineRule="auto"/>
        <w:ind w:right="51"/>
        <w:jc w:val="both"/>
        <w:rPr>
          <w:rFonts w:ascii="Arial" w:hAnsi="Arial" w:cs="Arial"/>
          <w:sz w:val="24"/>
          <w:szCs w:val="24"/>
        </w:rPr>
      </w:pPr>
      <w:r>
        <w:rPr>
          <w:rFonts w:ascii="Arial" w:hAnsi="Arial" w:cs="Arial"/>
          <w:sz w:val="24"/>
          <w:szCs w:val="24"/>
        </w:rPr>
        <w:t xml:space="preserve">            Por essas razões, </w:t>
      </w:r>
      <w:r w:rsidR="00584D3E">
        <w:rPr>
          <w:rFonts w:ascii="Arial" w:hAnsi="Arial" w:cs="Arial"/>
          <w:sz w:val="24"/>
          <w:szCs w:val="24"/>
        </w:rPr>
        <w:t>pede o Suscitante seja julgada a presente Dúvida e dada prioridade na sua apreciação com base no artigo 71 e §§, da Lei n.º 10.741/</w:t>
      </w:r>
      <w:r w:rsidR="009139BE">
        <w:rPr>
          <w:rFonts w:ascii="Arial" w:hAnsi="Arial" w:cs="Arial"/>
          <w:sz w:val="24"/>
          <w:szCs w:val="24"/>
        </w:rPr>
        <w:t>2003(Estatuto</w:t>
      </w:r>
      <w:r w:rsidR="00584D3E">
        <w:rPr>
          <w:rFonts w:ascii="Arial" w:hAnsi="Arial" w:cs="Arial"/>
          <w:sz w:val="24"/>
          <w:szCs w:val="24"/>
        </w:rPr>
        <w:t xml:space="preserve"> do Idoso) e artigo 1.048 e §§, do CPC.</w:t>
      </w:r>
      <w:r w:rsidR="008E0EDA">
        <w:rPr>
          <w:rFonts w:ascii="Arial" w:hAnsi="Arial" w:cs="Arial"/>
          <w:sz w:val="24"/>
          <w:szCs w:val="24"/>
        </w:rPr>
        <w:tab/>
      </w:r>
    </w:p>
    <w:p w:rsidR="00372D93" w:rsidRDefault="00372D93" w:rsidP="00372D93">
      <w:pPr>
        <w:tabs>
          <w:tab w:val="left" w:pos="1276"/>
        </w:tabs>
        <w:spacing w:line="360" w:lineRule="auto"/>
        <w:jc w:val="both"/>
        <w:rPr>
          <w:rFonts w:ascii="Arial" w:hAnsi="Arial" w:cs="Arial"/>
          <w:sz w:val="24"/>
          <w:szCs w:val="24"/>
        </w:rPr>
      </w:pPr>
      <w:r w:rsidRPr="009B3B41">
        <w:rPr>
          <w:rFonts w:ascii="Arial" w:hAnsi="Arial" w:cs="Arial"/>
          <w:sz w:val="24"/>
          <w:szCs w:val="24"/>
        </w:rPr>
        <w:t xml:space="preserve">            É, em síntese, o relatório. </w:t>
      </w:r>
    </w:p>
    <w:p w:rsidR="00372D93" w:rsidRPr="00CD042F" w:rsidRDefault="00372D93" w:rsidP="00372D93">
      <w:pPr>
        <w:tabs>
          <w:tab w:val="left" w:pos="1276"/>
        </w:tabs>
        <w:spacing w:line="360" w:lineRule="auto"/>
        <w:jc w:val="both"/>
        <w:rPr>
          <w:rFonts w:ascii="Arial" w:hAnsi="Arial" w:cs="Arial"/>
          <w:sz w:val="24"/>
          <w:szCs w:val="24"/>
        </w:rPr>
      </w:pPr>
      <w:r w:rsidRPr="009B3B41">
        <w:rPr>
          <w:rFonts w:ascii="Arial" w:hAnsi="Arial" w:cs="Arial"/>
          <w:sz w:val="24"/>
          <w:szCs w:val="24"/>
        </w:rPr>
        <w:t xml:space="preserve">          Passo a enfrentar a questão contida no Procedimento Administrativo de Dúvida.               </w:t>
      </w:r>
    </w:p>
    <w:p w:rsidR="00372D93" w:rsidRPr="009B3B41" w:rsidRDefault="00372D93" w:rsidP="00372D93">
      <w:pPr>
        <w:pStyle w:val="NormalWeb"/>
        <w:spacing w:line="360" w:lineRule="auto"/>
        <w:jc w:val="both"/>
        <w:rPr>
          <w:rFonts w:ascii="Arial" w:eastAsia="Times New Roman" w:hAnsi="Arial" w:cs="Arial"/>
          <w:b/>
          <w:bCs/>
          <w:u w:val="single"/>
        </w:rPr>
      </w:pPr>
      <w:r w:rsidRPr="009B3B41">
        <w:rPr>
          <w:rFonts w:ascii="Arial" w:eastAsia="Times New Roman" w:hAnsi="Arial" w:cs="Arial"/>
          <w:b/>
          <w:bCs/>
          <w:u w:val="single"/>
        </w:rPr>
        <w:t>II – FUNDAMENTAÇÃO.</w:t>
      </w:r>
    </w:p>
    <w:p w:rsidR="00372D93" w:rsidRPr="009B3B41" w:rsidRDefault="00372D93" w:rsidP="00372D93">
      <w:pPr>
        <w:tabs>
          <w:tab w:val="left" w:pos="1276"/>
        </w:tabs>
        <w:spacing w:after="0" w:line="360" w:lineRule="auto"/>
        <w:jc w:val="both"/>
        <w:rPr>
          <w:rFonts w:ascii="Arial" w:hAnsi="Arial" w:cs="Arial"/>
          <w:sz w:val="24"/>
          <w:szCs w:val="24"/>
        </w:rPr>
      </w:pPr>
      <w:r w:rsidRPr="009B3B41">
        <w:rPr>
          <w:rFonts w:ascii="Arial" w:hAnsi="Arial" w:cs="Arial"/>
          <w:sz w:val="24"/>
          <w:szCs w:val="24"/>
        </w:rPr>
        <w:t xml:space="preserve">            Analisando com acuidade os presentes autos e toda a documentação acostada aos mesmos, nota o Ministério Público, como acima colocado, que o </w:t>
      </w:r>
      <w:r>
        <w:rPr>
          <w:rFonts w:ascii="Arial" w:hAnsi="Arial" w:cs="Arial"/>
          <w:sz w:val="24"/>
          <w:szCs w:val="24"/>
        </w:rPr>
        <w:t xml:space="preserve">cerne do enleio versa sobre </w:t>
      </w:r>
      <w:r w:rsidR="009139BE" w:rsidRPr="006C68E5">
        <w:rPr>
          <w:rFonts w:ascii="Arial" w:hAnsi="Arial" w:cs="Arial"/>
          <w:b/>
          <w:sz w:val="24"/>
          <w:szCs w:val="24"/>
        </w:rPr>
        <w:t xml:space="preserve">PLEITO DE </w:t>
      </w:r>
      <w:r w:rsidR="009139BE">
        <w:rPr>
          <w:rFonts w:ascii="Arial" w:hAnsi="Arial" w:cs="Arial"/>
          <w:b/>
          <w:sz w:val="24"/>
          <w:szCs w:val="24"/>
        </w:rPr>
        <w:t>DESMEMBRAMENTO</w:t>
      </w:r>
      <w:r w:rsidR="009139BE">
        <w:rPr>
          <w:rFonts w:ascii="Arial" w:hAnsi="Arial" w:cs="Arial"/>
          <w:sz w:val="24"/>
          <w:szCs w:val="24"/>
        </w:rPr>
        <w:t xml:space="preserve"> do imóvel registrado sob a Matrícula </w:t>
      </w:r>
      <w:r w:rsidR="000058AE">
        <w:rPr>
          <w:rFonts w:ascii="Arial" w:hAnsi="Arial" w:cs="Arial"/>
        </w:rPr>
        <w:t>____</w:t>
      </w:r>
      <w:r w:rsidR="009139BE">
        <w:rPr>
          <w:rFonts w:ascii="Arial" w:hAnsi="Arial" w:cs="Arial"/>
          <w:sz w:val="24"/>
          <w:szCs w:val="24"/>
        </w:rPr>
        <w:t xml:space="preserve">, Livro </w:t>
      </w:r>
      <w:r w:rsidR="000058AE">
        <w:rPr>
          <w:rFonts w:ascii="Arial" w:hAnsi="Arial" w:cs="Arial"/>
        </w:rPr>
        <w:t>____</w:t>
      </w:r>
      <w:r w:rsidR="009139BE">
        <w:rPr>
          <w:rFonts w:ascii="Arial" w:hAnsi="Arial" w:cs="Arial"/>
          <w:sz w:val="24"/>
          <w:szCs w:val="24"/>
        </w:rPr>
        <w:t xml:space="preserve">, indeferido pela Municipalidade por </w:t>
      </w:r>
      <w:r w:rsidR="009139BE">
        <w:rPr>
          <w:rFonts w:ascii="Arial" w:hAnsi="Arial" w:cs="Arial"/>
          <w:sz w:val="24"/>
          <w:szCs w:val="24"/>
        </w:rPr>
        <w:lastRenderedPageBreak/>
        <w:t>intermédio da SEURB,</w:t>
      </w:r>
      <w:r w:rsidR="00B1457A">
        <w:rPr>
          <w:rFonts w:ascii="Arial" w:hAnsi="Arial" w:cs="Arial"/>
          <w:sz w:val="24"/>
          <w:szCs w:val="24"/>
        </w:rPr>
        <w:t xml:space="preserve"> alusivo</w:t>
      </w:r>
      <w:r w:rsidR="009139BE" w:rsidRPr="00EB0F44">
        <w:rPr>
          <w:rFonts w:ascii="ArialNarrow" w:eastAsiaTheme="minorHAnsi" w:hAnsi="ArialNarrow" w:cs="ArialNarrow"/>
          <w:b/>
          <w:sz w:val="21"/>
          <w:szCs w:val="21"/>
        </w:rPr>
        <w:t xml:space="preserve"> </w:t>
      </w:r>
      <w:r w:rsidR="009139BE" w:rsidRPr="00B1457A">
        <w:rPr>
          <w:rFonts w:ascii="ArialNarrow" w:eastAsiaTheme="minorHAnsi" w:hAnsi="ArialNarrow" w:cs="ArialNarrow"/>
          <w:sz w:val="21"/>
          <w:szCs w:val="21"/>
        </w:rPr>
        <w:t xml:space="preserve">ao imóvel situado na </w:t>
      </w:r>
      <w:r w:rsidR="000058AE">
        <w:rPr>
          <w:rFonts w:ascii="Arial" w:hAnsi="Arial" w:cs="Arial"/>
        </w:rPr>
        <w:t>____</w:t>
      </w:r>
      <w:r w:rsidR="009139BE" w:rsidRPr="00B1457A">
        <w:rPr>
          <w:rFonts w:ascii="ArialNarrow" w:eastAsiaTheme="minorHAnsi" w:hAnsi="ArialNarrow" w:cs="ArialNarrow"/>
          <w:sz w:val="21"/>
          <w:szCs w:val="21"/>
        </w:rPr>
        <w:t xml:space="preserve">, </w:t>
      </w:r>
      <w:r w:rsidR="00B1457A" w:rsidRPr="00B1457A">
        <w:rPr>
          <w:rFonts w:ascii="ArialNarrow" w:eastAsiaTheme="minorHAnsi" w:hAnsi="ArialNarrow" w:cs="ArialNarrow"/>
          <w:sz w:val="21"/>
          <w:szCs w:val="21"/>
        </w:rPr>
        <w:t xml:space="preserve">escudando-se no </w:t>
      </w:r>
      <w:r w:rsidR="009139BE" w:rsidRPr="00B1457A">
        <w:rPr>
          <w:rFonts w:ascii="ArialNarrow" w:eastAsiaTheme="minorHAnsi" w:hAnsi="ArialNarrow" w:cs="ArialNarrow"/>
          <w:sz w:val="21"/>
          <w:szCs w:val="21"/>
        </w:rPr>
        <w:t>art. 100, II, da LCCU (Lei Complementar de Controle Urbanístico) de 19/07/1999,</w:t>
      </w:r>
      <w:r w:rsidR="00B1457A" w:rsidRPr="00B1457A">
        <w:rPr>
          <w:rFonts w:ascii="ArialNarrow" w:eastAsiaTheme="minorHAnsi" w:hAnsi="ArialNarrow" w:cs="ArialNarrow"/>
          <w:sz w:val="21"/>
          <w:szCs w:val="21"/>
        </w:rPr>
        <w:t xml:space="preserve"> que assevera que</w:t>
      </w:r>
      <w:r w:rsidR="009139BE" w:rsidRPr="00B1457A">
        <w:rPr>
          <w:rFonts w:ascii="ArialNarrow" w:eastAsiaTheme="minorHAnsi" w:hAnsi="ArialNarrow" w:cs="ArialNarrow"/>
          <w:sz w:val="21"/>
          <w:szCs w:val="21"/>
        </w:rPr>
        <w:t xml:space="preserve"> os lotes não poderão ter área mínima inferior a 125,00 m² </w:t>
      </w:r>
      <w:r w:rsidR="00B1457A" w:rsidRPr="00B1457A">
        <w:rPr>
          <w:rFonts w:ascii="ArialNarrow" w:eastAsiaTheme="minorHAnsi" w:hAnsi="ArialNarrow" w:cs="ArialNarrow"/>
          <w:sz w:val="21"/>
          <w:szCs w:val="21"/>
        </w:rPr>
        <w:t>e</w:t>
      </w:r>
      <w:r w:rsidR="009139BE" w:rsidRPr="00B1457A">
        <w:rPr>
          <w:rFonts w:ascii="ArialNarrow" w:eastAsiaTheme="minorHAnsi" w:hAnsi="ArialNarrow" w:cs="ArialNarrow"/>
          <w:sz w:val="21"/>
          <w:szCs w:val="21"/>
        </w:rPr>
        <w:t xml:space="preserve"> nem testada mínima inferior a 5,00m</w:t>
      </w:r>
      <w:r w:rsidR="00B1457A" w:rsidRPr="00B1457A">
        <w:rPr>
          <w:rFonts w:ascii="ArialNarrow" w:eastAsiaTheme="minorHAnsi" w:hAnsi="ArialNarrow" w:cs="ArialNarrow"/>
          <w:sz w:val="21"/>
          <w:szCs w:val="21"/>
        </w:rPr>
        <w:t>. Eis o cerne da controvérsia.</w:t>
      </w:r>
    </w:p>
    <w:p w:rsidR="00372D93" w:rsidRDefault="00372D93" w:rsidP="00372D93">
      <w:pPr>
        <w:spacing w:after="0" w:line="360" w:lineRule="auto"/>
        <w:jc w:val="both"/>
        <w:rPr>
          <w:rFonts w:ascii="Arial" w:hAnsi="Arial" w:cs="Arial"/>
          <w:sz w:val="24"/>
          <w:szCs w:val="24"/>
        </w:rPr>
      </w:pPr>
      <w:r w:rsidRPr="009B3B41">
        <w:rPr>
          <w:rFonts w:ascii="Arial" w:hAnsi="Arial" w:cs="Arial"/>
          <w:sz w:val="24"/>
          <w:szCs w:val="24"/>
        </w:rPr>
        <w:t xml:space="preserve">            É a Dúvida Procedimento Administrativo destinado a dirimir o dissenso entre o Registrador e o Usuário do Serviço no que se refere a registros, vale dizer, em virtude da existência de entendimentos divergentes entre o Oficial Registrador e o Apresentante do título, objetivando verificar a necessidade do adimplemento de exigências para registrar o </w:t>
      </w:r>
      <w:r>
        <w:rPr>
          <w:rFonts w:ascii="Arial" w:hAnsi="Arial" w:cs="Arial"/>
          <w:sz w:val="24"/>
          <w:szCs w:val="24"/>
        </w:rPr>
        <w:t xml:space="preserve">documento </w:t>
      </w:r>
      <w:r w:rsidRPr="009B3B41">
        <w:rPr>
          <w:rFonts w:ascii="Arial" w:hAnsi="Arial" w:cs="Arial"/>
          <w:sz w:val="24"/>
          <w:szCs w:val="24"/>
        </w:rPr>
        <w:t xml:space="preserve">que foi apresentado. Todo o rito procedimental se encontra agasalhado no bojo do </w:t>
      </w:r>
      <w:r w:rsidRPr="009B3B41">
        <w:rPr>
          <w:rFonts w:ascii="Arial" w:hAnsi="Arial" w:cs="Arial"/>
          <w:b/>
          <w:sz w:val="24"/>
          <w:szCs w:val="24"/>
        </w:rPr>
        <w:t>artigo 198, da Lei n. º 6.015/73</w:t>
      </w:r>
      <w:r w:rsidRPr="009B3B41">
        <w:rPr>
          <w:rFonts w:ascii="Arial" w:hAnsi="Arial" w:cs="Arial"/>
          <w:sz w:val="24"/>
          <w:szCs w:val="24"/>
        </w:rPr>
        <w:t>, conhecida como Lei dos Registros Públicos.</w:t>
      </w:r>
    </w:p>
    <w:p w:rsidR="00372D93" w:rsidRDefault="00372D93" w:rsidP="00372D93">
      <w:pPr>
        <w:tabs>
          <w:tab w:val="left" w:pos="1276"/>
        </w:tabs>
        <w:spacing w:line="360" w:lineRule="auto"/>
        <w:jc w:val="both"/>
        <w:rPr>
          <w:rFonts w:ascii="Arial" w:hAnsi="Arial" w:cs="Arial"/>
          <w:color w:val="333333"/>
          <w:sz w:val="24"/>
          <w:szCs w:val="24"/>
        </w:rPr>
      </w:pPr>
      <w:r>
        <w:rPr>
          <w:rFonts w:ascii="Arial" w:hAnsi="Arial" w:cs="Arial"/>
          <w:sz w:val="24"/>
          <w:szCs w:val="24"/>
        </w:rPr>
        <w:t xml:space="preserve">            Li com muita atenção e cautela a argumentação colocada pelo Suscitante</w:t>
      </w:r>
      <w:proofErr w:type="gramStart"/>
      <w:r>
        <w:rPr>
          <w:rFonts w:ascii="Arial" w:hAnsi="Arial" w:cs="Arial"/>
          <w:sz w:val="24"/>
          <w:szCs w:val="24"/>
        </w:rPr>
        <w:t xml:space="preserve">  </w:t>
      </w:r>
      <w:proofErr w:type="gramEnd"/>
      <w:r>
        <w:rPr>
          <w:rFonts w:ascii="Arial" w:hAnsi="Arial" w:cs="Arial"/>
          <w:sz w:val="24"/>
          <w:szCs w:val="24"/>
        </w:rPr>
        <w:t xml:space="preserve">e, é bom que se diga, tenho plena consciência de que cabe </w:t>
      </w:r>
      <w:r w:rsidRPr="0079300C">
        <w:rPr>
          <w:rFonts w:ascii="Arial" w:hAnsi="Arial" w:cs="Arial"/>
          <w:color w:val="333333"/>
          <w:sz w:val="24"/>
          <w:szCs w:val="24"/>
        </w:rPr>
        <w:t>ao Oficial do</w:t>
      </w:r>
      <w:r>
        <w:rPr>
          <w:rFonts w:ascii="Arial" w:hAnsi="Arial" w:cs="Arial"/>
          <w:color w:val="333333"/>
          <w:sz w:val="24"/>
          <w:szCs w:val="24"/>
        </w:rPr>
        <w:t xml:space="preserve"> Registro</w:t>
      </w:r>
      <w:r w:rsidRPr="0079300C">
        <w:rPr>
          <w:rFonts w:ascii="Arial" w:hAnsi="Arial" w:cs="Arial"/>
          <w:color w:val="333333"/>
          <w:sz w:val="24"/>
          <w:szCs w:val="24"/>
        </w:rPr>
        <w:t xml:space="preserve"> de Imóveis a análise e qualificação dos títulos apresentados para</w:t>
      </w:r>
      <w:r>
        <w:rPr>
          <w:rFonts w:ascii="Arial" w:hAnsi="Arial" w:cs="Arial"/>
          <w:color w:val="333333"/>
          <w:sz w:val="24"/>
          <w:szCs w:val="24"/>
        </w:rPr>
        <w:t xml:space="preserve"> registro</w:t>
      </w:r>
      <w:r w:rsidRPr="0079300C">
        <w:rPr>
          <w:rFonts w:ascii="Arial" w:hAnsi="Arial" w:cs="Arial"/>
          <w:color w:val="333333"/>
          <w:sz w:val="24"/>
          <w:szCs w:val="24"/>
        </w:rPr>
        <w:t xml:space="preserve"> ou averbação em sua serventia, devendo devolver aqueles que não se encontram em conformidade com as disposições legais e os princípios registrais. </w:t>
      </w:r>
    </w:p>
    <w:p w:rsidR="00372D93" w:rsidRDefault="00372D93" w:rsidP="00372D93">
      <w:pPr>
        <w:tabs>
          <w:tab w:val="left" w:pos="1276"/>
        </w:tabs>
        <w:spacing w:line="360" w:lineRule="auto"/>
        <w:jc w:val="both"/>
        <w:rPr>
          <w:rFonts w:ascii="Arial" w:hAnsi="Arial" w:cs="Arial"/>
          <w:color w:val="333333"/>
          <w:sz w:val="24"/>
          <w:szCs w:val="24"/>
        </w:rPr>
      </w:pPr>
      <w:r>
        <w:rPr>
          <w:rFonts w:ascii="Arial" w:hAnsi="Arial" w:cs="Arial"/>
          <w:color w:val="333333"/>
          <w:sz w:val="24"/>
          <w:szCs w:val="24"/>
        </w:rPr>
        <w:t xml:space="preserve">            Logo, não se mostra ilícita e incorreta a postura adotada pelo Suscitante, mormente levando em conta que é a matrícula ato caracterizador e </w:t>
      </w:r>
      <w:proofErr w:type="spellStart"/>
      <w:r>
        <w:rPr>
          <w:rFonts w:ascii="Arial" w:hAnsi="Arial" w:cs="Arial"/>
          <w:color w:val="333333"/>
          <w:sz w:val="24"/>
          <w:szCs w:val="24"/>
        </w:rPr>
        <w:t>individualizador</w:t>
      </w:r>
      <w:proofErr w:type="spellEnd"/>
      <w:r>
        <w:rPr>
          <w:rFonts w:ascii="Arial" w:hAnsi="Arial" w:cs="Arial"/>
          <w:color w:val="333333"/>
          <w:sz w:val="24"/>
          <w:szCs w:val="24"/>
        </w:rPr>
        <w:t xml:space="preserve"> de um imóvel. Poderia eu concordar cabalmente com os argumentos expendidos pelo ilustre Registrador, todavia, nem sempre aplicar a letra fria da lei significa fazer justiça, ainda mais quando se trata de uma situação de fato envolvendo </w:t>
      </w:r>
      <w:r w:rsidR="00B1457A">
        <w:rPr>
          <w:rFonts w:ascii="Arial" w:hAnsi="Arial" w:cs="Arial"/>
          <w:color w:val="333333"/>
          <w:sz w:val="24"/>
          <w:szCs w:val="24"/>
        </w:rPr>
        <w:t>imóveis</w:t>
      </w:r>
      <w:r w:rsidR="00E64CC5">
        <w:rPr>
          <w:rFonts w:ascii="Arial" w:hAnsi="Arial" w:cs="Arial"/>
          <w:color w:val="333333"/>
          <w:sz w:val="24"/>
          <w:szCs w:val="24"/>
        </w:rPr>
        <w:t xml:space="preserve"> que vem pagando IPTU de per si, isto é, cada imóvel paga o seu imposto de forma autônoma, esbarrando apenas no óbice legal da metragem inferior a 125 metros quadrados e testada menor que cinco metros</w:t>
      </w:r>
      <w:r>
        <w:rPr>
          <w:rFonts w:ascii="Arial" w:hAnsi="Arial" w:cs="Arial"/>
          <w:color w:val="333333"/>
          <w:sz w:val="24"/>
          <w:szCs w:val="24"/>
        </w:rPr>
        <w:t xml:space="preserve">. </w:t>
      </w:r>
    </w:p>
    <w:p w:rsidR="00E64CC5" w:rsidRDefault="00372D93" w:rsidP="00372D93">
      <w:pPr>
        <w:tabs>
          <w:tab w:val="left" w:pos="1276"/>
        </w:tabs>
        <w:spacing w:line="360" w:lineRule="auto"/>
        <w:jc w:val="both"/>
        <w:rPr>
          <w:rFonts w:ascii="Arial" w:hAnsi="Arial" w:cs="Arial"/>
          <w:color w:val="333333"/>
          <w:sz w:val="24"/>
          <w:szCs w:val="24"/>
        </w:rPr>
      </w:pPr>
      <w:r>
        <w:rPr>
          <w:rFonts w:ascii="Arial" w:hAnsi="Arial" w:cs="Arial"/>
          <w:color w:val="333333"/>
          <w:sz w:val="24"/>
          <w:szCs w:val="24"/>
        </w:rPr>
        <w:lastRenderedPageBreak/>
        <w:t xml:space="preserve">            </w:t>
      </w:r>
      <w:r w:rsidR="00E64CC5">
        <w:rPr>
          <w:rFonts w:ascii="Arial" w:hAnsi="Arial" w:cs="Arial"/>
          <w:color w:val="333333"/>
          <w:sz w:val="24"/>
          <w:szCs w:val="24"/>
        </w:rPr>
        <w:t>Assim, temos situações contraditórias por parte da Municipalidade que sabe cobrar o IPTU como se os imóveis já fossem desmembrados e, concomitantemente, nega ao Suscitado o direito de regularizar o pretendido desmembramento, ferindo de morte o direito a propriedade e, também, o Princípio da dignidade da pessoa humana.</w:t>
      </w:r>
    </w:p>
    <w:p w:rsidR="000D2BBE" w:rsidRDefault="00E64CC5" w:rsidP="000D2BBE">
      <w:pPr>
        <w:tabs>
          <w:tab w:val="left" w:pos="1276"/>
        </w:tabs>
        <w:spacing w:line="360" w:lineRule="auto"/>
        <w:jc w:val="both"/>
        <w:rPr>
          <w:rFonts w:ascii="Arial" w:hAnsi="Arial" w:cs="Arial"/>
          <w:color w:val="333333"/>
          <w:sz w:val="24"/>
          <w:szCs w:val="24"/>
        </w:rPr>
      </w:pPr>
      <w:r>
        <w:rPr>
          <w:rFonts w:ascii="Arial" w:hAnsi="Arial" w:cs="Arial"/>
          <w:color w:val="333333"/>
          <w:sz w:val="24"/>
          <w:szCs w:val="24"/>
        </w:rPr>
        <w:t xml:space="preserve">             </w:t>
      </w:r>
      <w:proofErr w:type="spellStart"/>
      <w:proofErr w:type="gramStart"/>
      <w:r>
        <w:rPr>
          <w:rFonts w:ascii="Arial" w:hAnsi="Arial" w:cs="Arial"/>
          <w:color w:val="333333"/>
          <w:sz w:val="24"/>
          <w:szCs w:val="24"/>
        </w:rPr>
        <w:t>Logo,</w:t>
      </w:r>
      <w:proofErr w:type="gramEnd"/>
      <w:r w:rsidR="00372D93">
        <w:rPr>
          <w:rFonts w:ascii="Arial" w:hAnsi="Arial" w:cs="Arial"/>
          <w:color w:val="333333"/>
          <w:sz w:val="24"/>
          <w:szCs w:val="24"/>
        </w:rPr>
        <w:t>data</w:t>
      </w:r>
      <w:proofErr w:type="spellEnd"/>
      <w:r w:rsidR="00372D93">
        <w:rPr>
          <w:rFonts w:ascii="Arial" w:hAnsi="Arial" w:cs="Arial"/>
          <w:color w:val="333333"/>
          <w:sz w:val="24"/>
          <w:szCs w:val="24"/>
        </w:rPr>
        <w:t xml:space="preserve"> vênia, não se tratar de aplicar apenas a letra fria da lei e fechar os olhos para a realidade existente em nossa terra, pois a regularização da situação não será capaz de gerar prejuízo para quem quer que seja, sob pena de se condenar “</w:t>
      </w:r>
      <w:r w:rsidR="00372D93" w:rsidRPr="007D58A3">
        <w:rPr>
          <w:rFonts w:ascii="Arial" w:hAnsi="Arial" w:cs="Arial"/>
          <w:b/>
          <w:i/>
          <w:color w:val="333333"/>
          <w:sz w:val="24"/>
          <w:szCs w:val="24"/>
        </w:rPr>
        <w:t xml:space="preserve">ad </w:t>
      </w:r>
      <w:proofErr w:type="spellStart"/>
      <w:r w:rsidR="00372D93" w:rsidRPr="007D58A3">
        <w:rPr>
          <w:rFonts w:ascii="Arial" w:hAnsi="Arial" w:cs="Arial"/>
          <w:b/>
          <w:i/>
          <w:color w:val="333333"/>
          <w:sz w:val="24"/>
          <w:szCs w:val="24"/>
        </w:rPr>
        <w:t>eternum</w:t>
      </w:r>
      <w:proofErr w:type="spellEnd"/>
      <w:r w:rsidR="00372D93">
        <w:rPr>
          <w:rFonts w:ascii="Arial" w:hAnsi="Arial" w:cs="Arial"/>
          <w:color w:val="333333"/>
          <w:sz w:val="24"/>
          <w:szCs w:val="24"/>
        </w:rPr>
        <w:t xml:space="preserve">” todos os que se acham na mesma situação a </w:t>
      </w:r>
      <w:r>
        <w:rPr>
          <w:rFonts w:ascii="Arial" w:hAnsi="Arial" w:cs="Arial"/>
          <w:color w:val="333333"/>
          <w:sz w:val="24"/>
          <w:szCs w:val="24"/>
        </w:rPr>
        <w:t>jamais regularizarem suas propriedades</w:t>
      </w:r>
      <w:r w:rsidR="00372D93">
        <w:rPr>
          <w:rFonts w:ascii="Arial" w:hAnsi="Arial" w:cs="Arial"/>
          <w:color w:val="333333"/>
          <w:sz w:val="24"/>
          <w:szCs w:val="24"/>
        </w:rPr>
        <w:t xml:space="preserve">, </w:t>
      </w:r>
      <w:r>
        <w:rPr>
          <w:rFonts w:ascii="Arial" w:hAnsi="Arial" w:cs="Arial"/>
          <w:color w:val="333333"/>
          <w:sz w:val="24"/>
          <w:szCs w:val="24"/>
        </w:rPr>
        <w:t xml:space="preserve">compelindo o jurisdicionado </w:t>
      </w:r>
      <w:r w:rsidR="00372D93">
        <w:rPr>
          <w:rFonts w:ascii="Arial" w:hAnsi="Arial" w:cs="Arial"/>
          <w:color w:val="333333"/>
          <w:sz w:val="24"/>
          <w:szCs w:val="24"/>
        </w:rPr>
        <w:t>a ingressar no Judiciário.</w:t>
      </w:r>
    </w:p>
    <w:p w:rsidR="00372D93" w:rsidRPr="000D2BBE" w:rsidRDefault="000D2BBE" w:rsidP="000D2BBE">
      <w:pPr>
        <w:tabs>
          <w:tab w:val="left" w:pos="1276"/>
        </w:tabs>
        <w:spacing w:line="360" w:lineRule="auto"/>
        <w:jc w:val="both"/>
        <w:rPr>
          <w:rFonts w:ascii="Arial" w:hAnsi="Arial" w:cs="Arial"/>
          <w:color w:val="333333"/>
          <w:sz w:val="24"/>
          <w:szCs w:val="24"/>
        </w:rPr>
      </w:pPr>
      <w:r>
        <w:rPr>
          <w:rFonts w:ascii="Arial" w:hAnsi="Arial" w:cs="Arial"/>
          <w:color w:val="333333"/>
          <w:sz w:val="24"/>
          <w:szCs w:val="24"/>
        </w:rPr>
        <w:t xml:space="preserve">             </w:t>
      </w:r>
      <w:r w:rsidR="00372D93">
        <w:rPr>
          <w:rFonts w:ascii="Arial" w:hAnsi="Arial" w:cs="Arial"/>
          <w:color w:val="333333"/>
          <w:sz w:val="24"/>
          <w:szCs w:val="24"/>
        </w:rPr>
        <w:t>Vale dizer, o cidadão quer fazer a coisa certa e esbarra na burocracia dos cartórios de registro de imóveis</w:t>
      </w:r>
      <w:r>
        <w:rPr>
          <w:rFonts w:ascii="Arial" w:hAnsi="Arial" w:cs="Arial"/>
          <w:color w:val="333333"/>
          <w:sz w:val="24"/>
          <w:szCs w:val="24"/>
        </w:rPr>
        <w:t xml:space="preserve"> e da Municipalidade</w:t>
      </w:r>
      <w:r w:rsidR="00372D93">
        <w:rPr>
          <w:rFonts w:ascii="Arial" w:hAnsi="Arial" w:cs="Arial"/>
          <w:color w:val="333333"/>
          <w:sz w:val="24"/>
          <w:szCs w:val="24"/>
        </w:rPr>
        <w:t>, observa</w:t>
      </w:r>
      <w:r>
        <w:rPr>
          <w:rFonts w:ascii="Arial" w:hAnsi="Arial" w:cs="Arial"/>
          <w:color w:val="333333"/>
          <w:sz w:val="24"/>
          <w:szCs w:val="24"/>
        </w:rPr>
        <w:t xml:space="preserve">ndo-se apenas </w:t>
      </w:r>
      <w:r w:rsidR="00372D93">
        <w:rPr>
          <w:rFonts w:ascii="Arial" w:hAnsi="Arial" w:cs="Arial"/>
          <w:color w:val="333333"/>
          <w:sz w:val="24"/>
          <w:szCs w:val="24"/>
        </w:rPr>
        <w:t xml:space="preserve">o </w:t>
      </w:r>
      <w:r>
        <w:rPr>
          <w:rFonts w:ascii="Arial" w:hAnsi="Arial" w:cs="Arial"/>
          <w:color w:val="333333"/>
          <w:sz w:val="24"/>
          <w:szCs w:val="24"/>
        </w:rPr>
        <w:t>aspecto</w:t>
      </w:r>
      <w:r w:rsidR="00372D93">
        <w:rPr>
          <w:rFonts w:ascii="Arial" w:hAnsi="Arial" w:cs="Arial"/>
          <w:color w:val="333333"/>
          <w:sz w:val="24"/>
          <w:szCs w:val="24"/>
        </w:rPr>
        <w:t xml:space="preserve"> legal, sem se preocupar com o lado social. Por isso é que o Judiciário deve agir e determinar o registro de tais imóveis.   </w:t>
      </w:r>
      <w:r w:rsidR="00372D93" w:rsidRPr="009B3B41">
        <w:rPr>
          <w:rFonts w:ascii="Arial" w:hAnsi="Arial" w:cs="Arial"/>
          <w:sz w:val="24"/>
          <w:szCs w:val="24"/>
        </w:rPr>
        <w:t xml:space="preserve">            </w:t>
      </w:r>
    </w:p>
    <w:p w:rsidR="00372D93" w:rsidRDefault="00372D93" w:rsidP="00372D93">
      <w:pPr>
        <w:spacing w:after="0" w:line="360" w:lineRule="auto"/>
        <w:jc w:val="both"/>
        <w:rPr>
          <w:rFonts w:ascii="Arial" w:hAnsi="Arial" w:cs="Arial"/>
          <w:sz w:val="24"/>
          <w:szCs w:val="24"/>
        </w:rPr>
      </w:pPr>
      <w:r>
        <w:rPr>
          <w:rFonts w:ascii="Arial" w:hAnsi="Arial" w:cs="Arial"/>
          <w:sz w:val="24"/>
          <w:szCs w:val="24"/>
        </w:rPr>
        <w:t xml:space="preserve">            Comungo do entendimento de que o indeferimento da pretensão por parte do ilustre oficial registrador</w:t>
      </w:r>
      <w:r w:rsidR="000D2BBE">
        <w:rPr>
          <w:rFonts w:ascii="Arial" w:hAnsi="Arial" w:cs="Arial"/>
          <w:sz w:val="24"/>
          <w:szCs w:val="24"/>
        </w:rPr>
        <w:t>, lastreado no Princípio da Legalidade e no Parecer da Municipalidade,</w:t>
      </w:r>
      <w:r>
        <w:rPr>
          <w:rFonts w:ascii="Arial" w:hAnsi="Arial" w:cs="Arial"/>
          <w:sz w:val="24"/>
          <w:szCs w:val="24"/>
        </w:rPr>
        <w:t xml:space="preserve"> </w:t>
      </w:r>
      <w:r w:rsidRPr="00E57A1C">
        <w:rPr>
          <w:rFonts w:ascii="Arial" w:hAnsi="Arial" w:cs="Arial"/>
          <w:b/>
          <w:sz w:val="24"/>
          <w:szCs w:val="24"/>
        </w:rPr>
        <w:t>fere de morte o Princípio Constitucional da Dignidade da Pessoa Humana</w:t>
      </w:r>
      <w:r>
        <w:rPr>
          <w:rFonts w:ascii="Arial" w:hAnsi="Arial" w:cs="Arial"/>
          <w:sz w:val="24"/>
          <w:szCs w:val="24"/>
        </w:rPr>
        <w:t xml:space="preserve">, o Princípio da Segurança Jurídica. Ademais, se trata de uma situação fática irregular que perdura ao longo dos anos, envolvedora de outras áreas de Belém. </w:t>
      </w:r>
    </w:p>
    <w:p w:rsidR="00372D93" w:rsidRDefault="00372D93" w:rsidP="00372D93">
      <w:pPr>
        <w:spacing w:after="0" w:line="360" w:lineRule="auto"/>
        <w:jc w:val="both"/>
        <w:rPr>
          <w:rFonts w:ascii="Arial" w:hAnsi="Arial" w:cs="Arial"/>
          <w:sz w:val="24"/>
          <w:szCs w:val="24"/>
        </w:rPr>
      </w:pPr>
      <w:r>
        <w:rPr>
          <w:rFonts w:ascii="Arial" w:hAnsi="Arial" w:cs="Arial"/>
          <w:sz w:val="24"/>
          <w:szCs w:val="24"/>
        </w:rPr>
        <w:t xml:space="preserve">            </w:t>
      </w:r>
      <w:r w:rsidRPr="009B3B41">
        <w:rPr>
          <w:rFonts w:ascii="Arial" w:hAnsi="Arial" w:cs="Arial"/>
          <w:sz w:val="24"/>
          <w:szCs w:val="24"/>
        </w:rPr>
        <w:t>Resta</w:t>
      </w:r>
      <w:r>
        <w:rPr>
          <w:rFonts w:ascii="Arial" w:hAnsi="Arial" w:cs="Arial"/>
          <w:sz w:val="24"/>
          <w:szCs w:val="24"/>
        </w:rPr>
        <w:t>, assim, evidente que a D</w:t>
      </w:r>
      <w:r w:rsidRPr="009B3B41">
        <w:rPr>
          <w:rFonts w:ascii="Arial" w:hAnsi="Arial" w:cs="Arial"/>
          <w:sz w:val="24"/>
          <w:szCs w:val="24"/>
        </w:rPr>
        <w:t xml:space="preserve">úvida suscitada pelo Oficial do Registro de </w:t>
      </w:r>
      <w:r>
        <w:rPr>
          <w:rFonts w:ascii="Arial" w:hAnsi="Arial" w:cs="Arial"/>
          <w:sz w:val="24"/>
          <w:szCs w:val="24"/>
        </w:rPr>
        <w:t xml:space="preserve">Imóveis do Primeiro Ofício de </w:t>
      </w:r>
      <w:r w:rsidR="000058AE">
        <w:rPr>
          <w:rFonts w:ascii="Arial" w:hAnsi="Arial" w:cs="Arial"/>
        </w:rPr>
        <w:t>____</w:t>
      </w:r>
      <w:r w:rsidRPr="009B3B41">
        <w:rPr>
          <w:rFonts w:ascii="Arial" w:hAnsi="Arial" w:cs="Arial"/>
          <w:sz w:val="24"/>
          <w:szCs w:val="24"/>
        </w:rPr>
        <w:t>, em virtude da reali</w:t>
      </w:r>
      <w:r>
        <w:rPr>
          <w:rFonts w:ascii="Arial" w:hAnsi="Arial" w:cs="Arial"/>
          <w:sz w:val="24"/>
          <w:szCs w:val="24"/>
        </w:rPr>
        <w:t>dade fática trazida à baila pelo</w:t>
      </w:r>
      <w:r w:rsidRPr="009B3B41">
        <w:rPr>
          <w:rFonts w:ascii="Arial" w:hAnsi="Arial" w:cs="Arial"/>
          <w:sz w:val="24"/>
          <w:szCs w:val="24"/>
        </w:rPr>
        <w:t xml:space="preserve"> </w:t>
      </w:r>
      <w:r>
        <w:rPr>
          <w:rFonts w:ascii="Arial" w:hAnsi="Arial" w:cs="Arial"/>
          <w:sz w:val="24"/>
          <w:szCs w:val="24"/>
        </w:rPr>
        <w:t>Registrador Suscitante</w:t>
      </w:r>
      <w:r w:rsidRPr="009B3B41">
        <w:rPr>
          <w:rFonts w:ascii="Arial" w:hAnsi="Arial" w:cs="Arial"/>
          <w:b/>
          <w:sz w:val="24"/>
          <w:szCs w:val="24"/>
        </w:rPr>
        <w:t xml:space="preserve"> </w:t>
      </w:r>
      <w:r w:rsidRPr="00332042">
        <w:rPr>
          <w:rFonts w:ascii="Arial" w:hAnsi="Arial" w:cs="Arial"/>
          <w:sz w:val="24"/>
          <w:szCs w:val="24"/>
        </w:rPr>
        <w:t xml:space="preserve">representa uma exigência </w:t>
      </w:r>
      <w:r>
        <w:rPr>
          <w:rFonts w:ascii="Arial" w:hAnsi="Arial" w:cs="Arial"/>
          <w:sz w:val="24"/>
          <w:szCs w:val="24"/>
        </w:rPr>
        <w:t>i</w:t>
      </w:r>
      <w:r w:rsidRPr="00332042">
        <w:rPr>
          <w:rFonts w:ascii="Arial" w:hAnsi="Arial" w:cs="Arial"/>
          <w:sz w:val="24"/>
          <w:szCs w:val="24"/>
        </w:rPr>
        <w:t>legítima</w:t>
      </w:r>
      <w:r>
        <w:rPr>
          <w:rFonts w:ascii="Arial" w:hAnsi="Arial" w:cs="Arial"/>
          <w:sz w:val="24"/>
          <w:szCs w:val="24"/>
        </w:rPr>
        <w:t xml:space="preserve">, apesar da </w:t>
      </w:r>
      <w:r>
        <w:rPr>
          <w:rFonts w:ascii="Arial" w:hAnsi="Arial" w:cs="Arial"/>
          <w:sz w:val="24"/>
          <w:szCs w:val="24"/>
        </w:rPr>
        <w:lastRenderedPageBreak/>
        <w:t>legislação mencionada. É cediço que o Registro deve refletir a verdade real, não podendo o cidadão pagar pela ausência de adequação, cujos efeitos já estão consolidados no tempo. Para respaldar a tese ministerial,</w:t>
      </w:r>
      <w:r w:rsidR="000D2BBE">
        <w:rPr>
          <w:rFonts w:ascii="Arial" w:hAnsi="Arial" w:cs="Arial"/>
          <w:sz w:val="24"/>
          <w:szCs w:val="24"/>
        </w:rPr>
        <w:t xml:space="preserve"> como tenho me pronunciado em casos semelhantes,</w:t>
      </w:r>
      <w:r>
        <w:rPr>
          <w:rFonts w:ascii="Arial" w:hAnsi="Arial" w:cs="Arial"/>
          <w:sz w:val="24"/>
          <w:szCs w:val="24"/>
        </w:rPr>
        <w:t xml:space="preserve"> colaciono os seguintes julgados sobre o tema:</w:t>
      </w:r>
    </w:p>
    <w:p w:rsidR="00372D93" w:rsidRDefault="00372D93" w:rsidP="00372D93">
      <w:pPr>
        <w:spacing w:after="0" w:line="360" w:lineRule="auto"/>
        <w:jc w:val="both"/>
        <w:rPr>
          <w:rFonts w:ascii="Arial" w:hAnsi="Arial" w:cs="Arial"/>
          <w:sz w:val="24"/>
          <w:szCs w:val="24"/>
        </w:rPr>
      </w:pPr>
    </w:p>
    <w:p w:rsidR="00372D93" w:rsidRPr="002A60DE" w:rsidRDefault="00372D93" w:rsidP="00372D93">
      <w:pPr>
        <w:spacing w:after="0" w:line="240" w:lineRule="auto"/>
        <w:ind w:left="2552" w:right="616"/>
        <w:jc w:val="both"/>
        <w:rPr>
          <w:rFonts w:ascii="Arial" w:eastAsia="Times New Roman" w:hAnsi="Arial" w:cs="Arial"/>
          <w:b/>
          <w:sz w:val="24"/>
          <w:szCs w:val="24"/>
          <w:lang w:eastAsia="pt-BR"/>
        </w:rPr>
      </w:pPr>
      <w:r w:rsidRPr="00AC152E">
        <w:rPr>
          <w:rFonts w:ascii="Arial" w:eastAsia="Times New Roman" w:hAnsi="Arial" w:cs="Arial"/>
          <w:b/>
          <w:sz w:val="24"/>
          <w:szCs w:val="24"/>
          <w:lang w:eastAsia="pt-BR"/>
        </w:rPr>
        <w:t xml:space="preserve">EMENTA: APELAÇÃO CÍVEL. PROCEDIMENTO DE JURISDIÇÃO VOLUNTÁRIA. EXPEDIÇÃO. ALVARÁ. REGISTRO. DESDOBRO IRREGULAR. SEGURANÇA JURÍDICA. BOA-FÉ E CONFIANÇA. </w:t>
      </w:r>
      <w:r w:rsidRPr="00AC152E">
        <w:rPr>
          <w:rFonts w:ascii="Arial" w:eastAsia="Times New Roman" w:hAnsi="Arial" w:cs="Arial"/>
          <w:b/>
          <w:sz w:val="24"/>
          <w:szCs w:val="24"/>
          <w:lang w:eastAsia="pt-BR"/>
        </w:rPr>
        <w:br/>
      </w:r>
      <w:r w:rsidRPr="00AB3C3F">
        <w:rPr>
          <w:rFonts w:ascii="Arial" w:eastAsia="Times New Roman" w:hAnsi="Arial" w:cs="Arial"/>
          <w:b/>
          <w:sz w:val="24"/>
          <w:szCs w:val="24"/>
          <w:u w:val="single"/>
          <w:lang w:eastAsia="pt-BR"/>
        </w:rPr>
        <w:t>Mesmo constatada a inobservância do fracionamento de lote aos comandos da Lei nº. 6.766/79, não é admissível frustrar as legítimas expectativas geradas ao particular pelo Poder Público, que, em ato de aparente de legalidade, autorizou o desdobro do lote sem nenhuma ressalva</w:t>
      </w:r>
      <w:r w:rsidRPr="00AC152E">
        <w:rPr>
          <w:rFonts w:ascii="Arial" w:eastAsia="Times New Roman" w:hAnsi="Arial" w:cs="Arial"/>
          <w:b/>
          <w:sz w:val="24"/>
          <w:szCs w:val="24"/>
          <w:lang w:eastAsia="pt-BR"/>
        </w:rPr>
        <w:t xml:space="preserve">, assim como a abertura das respectivas matrículas. Afinal, em homenagem ao princípio da segurança jurídica, </w:t>
      </w:r>
      <w:r w:rsidRPr="00AB3C3F">
        <w:rPr>
          <w:rFonts w:ascii="Arial" w:eastAsia="Times New Roman" w:hAnsi="Arial" w:cs="Arial"/>
          <w:b/>
          <w:sz w:val="24"/>
          <w:szCs w:val="24"/>
          <w:u w:val="single"/>
          <w:lang w:eastAsia="pt-BR"/>
        </w:rPr>
        <w:t>deve-se privilegiar os atos praticados com boa-fé e confiança</w:t>
      </w:r>
      <w:r w:rsidRPr="00AC152E">
        <w:rPr>
          <w:rFonts w:ascii="Arial" w:eastAsia="Times New Roman" w:hAnsi="Arial" w:cs="Arial"/>
          <w:b/>
          <w:sz w:val="24"/>
          <w:szCs w:val="24"/>
          <w:lang w:eastAsia="pt-BR"/>
        </w:rPr>
        <w:t xml:space="preserve">. </w:t>
      </w:r>
      <w:r w:rsidRPr="00AC152E">
        <w:rPr>
          <w:rFonts w:ascii="Arial" w:eastAsia="Times New Roman" w:hAnsi="Arial" w:cs="Arial"/>
          <w:b/>
          <w:sz w:val="24"/>
          <w:szCs w:val="24"/>
          <w:lang w:eastAsia="pt-BR"/>
        </w:rPr>
        <w:br/>
        <w:t>Recurso conhecido e não provido.  (TJMG -  Apelação Cível 1.0016.16.002323-6/001, Relator(a): Des.(a) Albergaria Costa, 3ª CÂMARA CÍVEL, julgamento em 29/06/2017, publicação da súmula em 25/07/2017)</w:t>
      </w:r>
      <w:r>
        <w:rPr>
          <w:rFonts w:ascii="Arial" w:eastAsia="Times New Roman" w:hAnsi="Arial" w:cs="Arial"/>
          <w:b/>
          <w:sz w:val="24"/>
          <w:szCs w:val="24"/>
          <w:lang w:eastAsia="pt-BR"/>
        </w:rPr>
        <w:t>. (grifos do Promotor de Justiça)</w:t>
      </w:r>
      <w:r w:rsidRPr="00AC152E">
        <w:rPr>
          <w:rFonts w:ascii="Arial" w:eastAsia="Times New Roman" w:hAnsi="Arial" w:cs="Arial"/>
          <w:b/>
          <w:sz w:val="24"/>
          <w:szCs w:val="24"/>
          <w:lang w:eastAsia="pt-BR"/>
        </w:rPr>
        <w:t xml:space="preserve"> </w:t>
      </w:r>
    </w:p>
    <w:p w:rsidR="00372D93" w:rsidRDefault="00372D93" w:rsidP="00372D93">
      <w:pPr>
        <w:spacing w:after="0" w:line="240" w:lineRule="auto"/>
        <w:ind w:left="2552" w:right="616"/>
        <w:jc w:val="both"/>
        <w:rPr>
          <w:rFonts w:ascii="Arial" w:eastAsia="Times New Roman" w:hAnsi="Arial" w:cs="Arial"/>
          <w:b/>
          <w:sz w:val="24"/>
          <w:szCs w:val="24"/>
          <w:lang w:eastAsia="pt-BR"/>
        </w:rPr>
      </w:pPr>
      <w:r w:rsidRPr="007E3F8E">
        <w:rPr>
          <w:rFonts w:ascii="Times New Roman" w:eastAsia="Times New Roman" w:hAnsi="Times New Roman"/>
          <w:sz w:val="24"/>
          <w:szCs w:val="24"/>
          <w:lang w:eastAsia="pt-BR"/>
        </w:rPr>
        <w:br/>
      </w:r>
      <w:r w:rsidRPr="00AC152E">
        <w:rPr>
          <w:rFonts w:ascii="Arial" w:eastAsia="Times New Roman" w:hAnsi="Arial" w:cs="Arial"/>
          <w:b/>
          <w:sz w:val="24"/>
          <w:szCs w:val="24"/>
          <w:lang w:eastAsia="pt-BR"/>
        </w:rPr>
        <w:t xml:space="preserve">EMENTA: RECURSO DE APELAÇÃO - ADMINISTRATIVO - </w:t>
      </w:r>
      <w:r w:rsidRPr="00AB3C3F">
        <w:rPr>
          <w:rFonts w:ascii="Arial" w:eastAsia="Times New Roman" w:hAnsi="Arial" w:cs="Arial"/>
          <w:b/>
          <w:sz w:val="24"/>
          <w:szCs w:val="24"/>
          <w:u w:val="single"/>
          <w:lang w:eastAsia="pt-BR"/>
        </w:rPr>
        <w:t>LOTEAMENTO IRREGULAR</w:t>
      </w:r>
      <w:r w:rsidRPr="00AC152E">
        <w:rPr>
          <w:rFonts w:ascii="Arial" w:eastAsia="Times New Roman" w:hAnsi="Arial" w:cs="Arial"/>
          <w:b/>
          <w:sz w:val="24"/>
          <w:szCs w:val="24"/>
          <w:lang w:eastAsia="pt-BR"/>
        </w:rPr>
        <w:t xml:space="preserve"> - DESMEMBRAMENTO FÁTICO DO TERRENO - </w:t>
      </w:r>
      <w:r w:rsidRPr="00AB3C3F">
        <w:rPr>
          <w:rFonts w:ascii="Arial" w:eastAsia="Times New Roman" w:hAnsi="Arial" w:cs="Arial"/>
          <w:b/>
          <w:sz w:val="24"/>
          <w:szCs w:val="24"/>
          <w:u w:val="single"/>
          <w:lang w:eastAsia="pt-BR"/>
        </w:rPr>
        <w:t>EFEITOS CONSOLIDADOS NO TEMPO</w:t>
      </w:r>
      <w:r w:rsidRPr="00AC152E">
        <w:rPr>
          <w:rFonts w:ascii="Arial" w:eastAsia="Times New Roman" w:hAnsi="Arial" w:cs="Arial"/>
          <w:b/>
          <w:sz w:val="24"/>
          <w:szCs w:val="24"/>
          <w:lang w:eastAsia="pt-BR"/>
        </w:rPr>
        <w:t xml:space="preserve"> - ATUAÇÃO ADMINISTRATIVA QUE CONFERE HIGIDEZ AO NEGÓCIO JURÍDICO - POSSIBILIDADE DE ABERTURA DE REGISTRO PRÓPRIO - </w:t>
      </w:r>
      <w:r w:rsidRPr="00AB3C3F">
        <w:rPr>
          <w:rFonts w:ascii="Arial" w:eastAsia="Times New Roman" w:hAnsi="Arial" w:cs="Arial"/>
          <w:b/>
          <w:sz w:val="24"/>
          <w:szCs w:val="24"/>
          <w:u w:val="single"/>
          <w:lang w:eastAsia="pt-BR"/>
        </w:rPr>
        <w:t xml:space="preserve">DIREITO DE PROPRIEDADE - </w:t>
      </w:r>
      <w:r w:rsidRPr="00AB3C3F">
        <w:rPr>
          <w:rFonts w:ascii="Arial" w:eastAsia="Times New Roman" w:hAnsi="Arial" w:cs="Arial"/>
          <w:b/>
          <w:sz w:val="24"/>
          <w:szCs w:val="24"/>
          <w:u w:val="single"/>
          <w:lang w:eastAsia="pt-BR"/>
        </w:rPr>
        <w:lastRenderedPageBreak/>
        <w:t>PRINCÍPIO DA DIGNIDADE DA PESSOA HUMANA</w:t>
      </w:r>
      <w:r w:rsidRPr="00AC152E">
        <w:rPr>
          <w:rFonts w:ascii="Arial" w:eastAsia="Times New Roman" w:hAnsi="Arial" w:cs="Arial"/>
          <w:b/>
          <w:sz w:val="24"/>
          <w:szCs w:val="24"/>
          <w:lang w:eastAsia="pt-BR"/>
        </w:rPr>
        <w:t xml:space="preserve"> - RECURSO PROVIDO. </w:t>
      </w:r>
      <w:r w:rsidRPr="00AC152E">
        <w:rPr>
          <w:rFonts w:ascii="Arial" w:eastAsia="Times New Roman" w:hAnsi="Arial" w:cs="Arial"/>
          <w:b/>
          <w:sz w:val="24"/>
          <w:szCs w:val="24"/>
          <w:lang w:eastAsia="pt-BR"/>
        </w:rPr>
        <w:br/>
        <w:t xml:space="preserve">. </w:t>
      </w:r>
      <w:r w:rsidRPr="00AB3C3F">
        <w:rPr>
          <w:rFonts w:ascii="Arial" w:eastAsia="Times New Roman" w:hAnsi="Arial" w:cs="Arial"/>
          <w:b/>
          <w:sz w:val="24"/>
          <w:szCs w:val="24"/>
          <w:u w:val="single"/>
          <w:lang w:eastAsia="pt-BR"/>
        </w:rPr>
        <w:t>SE O MUNICÍPIO DE UBERLÂNDIA - A QUEM COMPETE FISCALIZAR E REGULARIZAR OS EMPREENDIMENTOS IMOBILIÁRIOS</w:t>
      </w:r>
      <w:r w:rsidRPr="00AC152E">
        <w:rPr>
          <w:rFonts w:ascii="Arial" w:eastAsia="Times New Roman" w:hAnsi="Arial" w:cs="Arial"/>
          <w:b/>
          <w:sz w:val="24"/>
          <w:szCs w:val="24"/>
          <w:lang w:eastAsia="pt-BR"/>
        </w:rPr>
        <w:t xml:space="preserve"> executados em sua circunscrição territorial - </w:t>
      </w:r>
      <w:r w:rsidRPr="00AB3C3F">
        <w:rPr>
          <w:rFonts w:ascii="Arial" w:eastAsia="Times New Roman" w:hAnsi="Arial" w:cs="Arial"/>
          <w:b/>
          <w:sz w:val="24"/>
          <w:szCs w:val="24"/>
          <w:u w:val="single"/>
          <w:lang w:eastAsia="pt-BR"/>
        </w:rPr>
        <w:t>PERMITIU QUE O LOTEAMENTO FÁTICO</w:t>
      </w:r>
      <w:r w:rsidRPr="00AC152E">
        <w:rPr>
          <w:rFonts w:ascii="Arial" w:eastAsia="Times New Roman" w:hAnsi="Arial" w:cs="Arial"/>
          <w:b/>
          <w:sz w:val="24"/>
          <w:szCs w:val="24"/>
          <w:lang w:eastAsia="pt-BR"/>
        </w:rPr>
        <w:t xml:space="preserve"> (</w:t>
      </w:r>
      <w:r w:rsidRPr="00AB3C3F">
        <w:rPr>
          <w:rFonts w:ascii="Arial" w:eastAsia="Times New Roman" w:hAnsi="Arial" w:cs="Arial"/>
          <w:b/>
          <w:sz w:val="24"/>
          <w:szCs w:val="24"/>
          <w:u w:val="single"/>
          <w:lang w:eastAsia="pt-BR"/>
        </w:rPr>
        <w:t>não registrado</w:t>
      </w:r>
      <w:r w:rsidRPr="00AC152E">
        <w:rPr>
          <w:rFonts w:ascii="Arial" w:eastAsia="Times New Roman" w:hAnsi="Arial" w:cs="Arial"/>
          <w:b/>
          <w:sz w:val="24"/>
          <w:szCs w:val="24"/>
          <w:lang w:eastAsia="pt-BR"/>
        </w:rPr>
        <w:t xml:space="preserve">) perpetrado no imóvel indicado na peça de ingresso </w:t>
      </w:r>
      <w:r w:rsidRPr="00AB3C3F">
        <w:rPr>
          <w:rFonts w:ascii="Arial" w:eastAsia="Times New Roman" w:hAnsi="Arial" w:cs="Arial"/>
          <w:b/>
          <w:sz w:val="24"/>
          <w:szCs w:val="24"/>
          <w:u w:val="single"/>
          <w:lang w:eastAsia="pt-BR"/>
        </w:rPr>
        <w:t>PERMANECESSE HÍGIDO AO LONGO DE QUASE VINTE ANOS</w:t>
      </w:r>
      <w:r w:rsidRPr="00AC152E">
        <w:rPr>
          <w:rFonts w:ascii="Arial" w:eastAsia="Times New Roman" w:hAnsi="Arial" w:cs="Arial"/>
          <w:b/>
          <w:sz w:val="24"/>
          <w:szCs w:val="24"/>
          <w:lang w:eastAsia="pt-BR"/>
        </w:rPr>
        <w:t xml:space="preserve">, inclusive atuando </w:t>
      </w:r>
      <w:r w:rsidRPr="00AB3C3F">
        <w:rPr>
          <w:rFonts w:ascii="Arial" w:eastAsia="Times New Roman" w:hAnsi="Arial" w:cs="Arial"/>
          <w:b/>
          <w:sz w:val="24"/>
          <w:szCs w:val="24"/>
          <w:u w:val="single"/>
          <w:lang w:eastAsia="pt-BR"/>
        </w:rPr>
        <w:t>de forma a conferir às partes envolvidas a EXPECTATIVA DE REGULARIDADE FORMAL DA SITUAÇÃO, não se há de negar o direito vindicado</w:t>
      </w:r>
      <w:r w:rsidRPr="00AC152E">
        <w:rPr>
          <w:rFonts w:ascii="Arial" w:eastAsia="Times New Roman" w:hAnsi="Arial" w:cs="Arial"/>
          <w:b/>
          <w:sz w:val="24"/>
          <w:szCs w:val="24"/>
          <w:lang w:eastAsia="pt-BR"/>
        </w:rPr>
        <w:t xml:space="preserve"> pelo recorrente, </w:t>
      </w:r>
      <w:r w:rsidRPr="00AB3C3F">
        <w:rPr>
          <w:rFonts w:ascii="Arial" w:eastAsia="Times New Roman" w:hAnsi="Arial" w:cs="Arial"/>
          <w:b/>
          <w:sz w:val="24"/>
          <w:szCs w:val="24"/>
          <w:u w:val="single"/>
          <w:lang w:eastAsia="pt-BR"/>
        </w:rPr>
        <w:t>consistente na ABERTURA DE MATRÍCULA do referido bem, SOB PENA DE OFENSA AO PRINCÍPIO DA DIGNIDADE DA PESSOA HUMANA</w:t>
      </w:r>
      <w:r w:rsidRPr="00AC152E">
        <w:rPr>
          <w:rFonts w:ascii="Arial" w:eastAsia="Times New Roman" w:hAnsi="Arial" w:cs="Arial"/>
          <w:b/>
          <w:sz w:val="24"/>
          <w:szCs w:val="24"/>
          <w:lang w:eastAsia="pt-BR"/>
        </w:rPr>
        <w:t xml:space="preserve">. </w:t>
      </w:r>
      <w:r w:rsidRPr="00AC152E">
        <w:rPr>
          <w:rFonts w:ascii="Arial" w:eastAsia="Times New Roman" w:hAnsi="Arial" w:cs="Arial"/>
          <w:b/>
          <w:sz w:val="24"/>
          <w:szCs w:val="24"/>
          <w:lang w:eastAsia="pt-BR"/>
        </w:rPr>
        <w:br/>
        <w:t>. Recurso provido.  (TJMG -  Apelação Cível 1.0702.08.470722-4/001, Relator(a): Des.(a) Corrêa Junior, 6ª CÂMARA CÍVEL, julgamento em 04/10/2016, publicação da súmula em 14/10/2016)</w:t>
      </w:r>
      <w:r>
        <w:rPr>
          <w:rFonts w:ascii="Arial" w:eastAsia="Times New Roman" w:hAnsi="Arial" w:cs="Arial"/>
          <w:b/>
          <w:sz w:val="24"/>
          <w:szCs w:val="24"/>
          <w:lang w:eastAsia="pt-BR"/>
        </w:rPr>
        <w:t>. (grifos do Promotor de Justiça).</w:t>
      </w:r>
    </w:p>
    <w:p w:rsidR="00372D93" w:rsidRDefault="00372D93" w:rsidP="00372D93">
      <w:pPr>
        <w:spacing w:after="0" w:line="240" w:lineRule="auto"/>
        <w:ind w:left="2552" w:right="616"/>
        <w:jc w:val="both"/>
        <w:rPr>
          <w:rFonts w:ascii="Arial" w:eastAsia="Times New Roman" w:hAnsi="Arial" w:cs="Arial"/>
          <w:b/>
          <w:sz w:val="24"/>
          <w:szCs w:val="24"/>
          <w:lang w:eastAsia="pt-BR"/>
        </w:rPr>
      </w:pPr>
    </w:p>
    <w:p w:rsidR="00372D93" w:rsidRDefault="00372D93" w:rsidP="00372D93">
      <w:pPr>
        <w:spacing w:after="0" w:line="240" w:lineRule="auto"/>
        <w:ind w:left="2552" w:right="616"/>
        <w:jc w:val="both"/>
        <w:rPr>
          <w:rFonts w:ascii="Arial" w:eastAsia="Times New Roman" w:hAnsi="Arial" w:cs="Arial"/>
          <w:b/>
          <w:sz w:val="24"/>
          <w:szCs w:val="24"/>
          <w:lang w:eastAsia="pt-BR"/>
        </w:rPr>
      </w:pPr>
      <w:r w:rsidRPr="00AC152E">
        <w:rPr>
          <w:rFonts w:ascii="Arial" w:eastAsia="Times New Roman" w:hAnsi="Arial" w:cs="Arial"/>
          <w:b/>
          <w:sz w:val="24"/>
          <w:szCs w:val="24"/>
          <w:lang w:eastAsia="pt-BR"/>
        </w:rPr>
        <w:t xml:space="preserve"> </w:t>
      </w:r>
    </w:p>
    <w:p w:rsidR="00372D93" w:rsidRDefault="00372D93" w:rsidP="00372D93">
      <w:pPr>
        <w:spacing w:after="0" w:line="240" w:lineRule="auto"/>
        <w:ind w:left="2552" w:right="616"/>
        <w:jc w:val="both"/>
        <w:rPr>
          <w:rFonts w:ascii="Arial" w:eastAsia="Times New Roman" w:hAnsi="Arial" w:cs="Arial"/>
          <w:b/>
          <w:sz w:val="24"/>
          <w:szCs w:val="24"/>
          <w:lang w:eastAsia="pt-BR"/>
        </w:rPr>
      </w:pPr>
    </w:p>
    <w:p w:rsidR="00372D93" w:rsidRDefault="00372D93" w:rsidP="00372D93">
      <w:pPr>
        <w:tabs>
          <w:tab w:val="left" w:pos="1276"/>
        </w:tabs>
        <w:spacing w:line="360" w:lineRule="auto"/>
        <w:ind w:right="616"/>
        <w:jc w:val="both"/>
        <w:rPr>
          <w:rFonts w:ascii="Arial" w:eastAsia="Times New Roman" w:hAnsi="Arial" w:cs="Arial"/>
          <w:sz w:val="24"/>
          <w:szCs w:val="24"/>
          <w:lang w:eastAsia="pt-BR"/>
        </w:rPr>
      </w:pPr>
      <w:r>
        <w:rPr>
          <w:rFonts w:ascii="Arial" w:eastAsia="Times New Roman" w:hAnsi="Arial" w:cs="Arial"/>
          <w:b/>
          <w:sz w:val="24"/>
          <w:szCs w:val="24"/>
          <w:lang w:eastAsia="pt-BR"/>
        </w:rPr>
        <w:t xml:space="preserve"> </w:t>
      </w:r>
      <w:r w:rsidRPr="00335750">
        <w:rPr>
          <w:rFonts w:ascii="Arial" w:eastAsia="Times New Roman" w:hAnsi="Arial" w:cs="Arial"/>
          <w:b/>
          <w:sz w:val="24"/>
          <w:szCs w:val="24"/>
          <w:lang w:eastAsia="pt-BR"/>
        </w:rPr>
        <w:t xml:space="preserve"> </w:t>
      </w:r>
      <w:r>
        <w:rPr>
          <w:rFonts w:ascii="Arial" w:eastAsia="Times New Roman" w:hAnsi="Arial" w:cs="Arial"/>
          <w:b/>
          <w:sz w:val="24"/>
          <w:szCs w:val="24"/>
          <w:lang w:eastAsia="pt-BR"/>
        </w:rPr>
        <w:t xml:space="preserve">          </w:t>
      </w:r>
      <w:r>
        <w:rPr>
          <w:rFonts w:ascii="Arial" w:eastAsia="Times New Roman" w:hAnsi="Arial" w:cs="Arial"/>
          <w:sz w:val="24"/>
          <w:szCs w:val="24"/>
          <w:lang w:eastAsia="pt-BR"/>
        </w:rPr>
        <w:t>Concluindo, de acordo com os escólios jurisprudenciais acima mencionados, deve-se homenagear o Princípio da Segurança Jurídica e o direito de propriedade, sob a ótica social e do Princípio da Dignidade da Pessoa Humana, procedendo o Senhor oficial registrador, apesar de toda a sua vasta argumentação jurídica em con</w:t>
      </w:r>
      <w:r w:rsidR="000D2BBE">
        <w:rPr>
          <w:rFonts w:ascii="Arial" w:eastAsia="Times New Roman" w:hAnsi="Arial" w:cs="Arial"/>
          <w:sz w:val="24"/>
          <w:szCs w:val="24"/>
          <w:lang w:eastAsia="pt-BR"/>
        </w:rPr>
        <w:t>trário, ao registro do imóvel do Suscitado</w:t>
      </w:r>
      <w:r w:rsidRPr="00BE083B">
        <w:rPr>
          <w:rFonts w:ascii="Arial" w:eastAsia="Times New Roman" w:hAnsi="Arial" w:cs="Arial"/>
          <w:sz w:val="24"/>
          <w:szCs w:val="24"/>
          <w:lang w:eastAsia="pt-BR"/>
        </w:rPr>
        <w:t>, privilegia</w:t>
      </w:r>
      <w:r>
        <w:rPr>
          <w:rFonts w:ascii="Arial" w:eastAsia="Times New Roman" w:hAnsi="Arial" w:cs="Arial"/>
          <w:sz w:val="24"/>
          <w:szCs w:val="24"/>
          <w:lang w:eastAsia="pt-BR"/>
        </w:rPr>
        <w:t>ndo-se</w:t>
      </w:r>
      <w:r w:rsidRPr="00BE083B">
        <w:rPr>
          <w:rFonts w:ascii="Arial" w:eastAsia="Times New Roman" w:hAnsi="Arial" w:cs="Arial"/>
          <w:sz w:val="24"/>
          <w:szCs w:val="24"/>
          <w:lang w:eastAsia="pt-BR"/>
        </w:rPr>
        <w:t xml:space="preserve"> os atos praticados com boa-fé e confiança</w:t>
      </w:r>
      <w:r>
        <w:rPr>
          <w:rFonts w:ascii="Arial" w:eastAsia="Times New Roman" w:hAnsi="Arial" w:cs="Arial"/>
          <w:sz w:val="24"/>
          <w:szCs w:val="24"/>
          <w:lang w:eastAsia="pt-BR"/>
        </w:rPr>
        <w:t>.</w:t>
      </w:r>
    </w:p>
    <w:p w:rsidR="00372D93" w:rsidRPr="00BE083B" w:rsidRDefault="00372D93" w:rsidP="00372D93">
      <w:pPr>
        <w:tabs>
          <w:tab w:val="left" w:pos="1276"/>
        </w:tabs>
        <w:spacing w:line="360" w:lineRule="auto"/>
        <w:ind w:right="616"/>
        <w:jc w:val="both"/>
        <w:rPr>
          <w:rFonts w:ascii="Arial" w:hAnsi="Arial" w:cs="Arial"/>
          <w:color w:val="333333"/>
        </w:rPr>
      </w:pPr>
    </w:p>
    <w:p w:rsidR="00372D93" w:rsidRDefault="00372D93" w:rsidP="00372D93">
      <w:pPr>
        <w:spacing w:line="360" w:lineRule="auto"/>
        <w:jc w:val="both"/>
        <w:rPr>
          <w:rFonts w:ascii="Arial" w:hAnsi="Arial" w:cs="Arial"/>
          <w:b/>
          <w:sz w:val="24"/>
          <w:szCs w:val="24"/>
          <w:u w:val="single"/>
        </w:rPr>
      </w:pPr>
      <w:r w:rsidRPr="009B3B41">
        <w:rPr>
          <w:rFonts w:ascii="Arial" w:hAnsi="Arial" w:cs="Arial"/>
          <w:b/>
          <w:sz w:val="24"/>
          <w:szCs w:val="24"/>
          <w:u w:val="single"/>
        </w:rPr>
        <w:t>III – CONCLUSÃO.</w:t>
      </w:r>
    </w:p>
    <w:p w:rsidR="00372D93" w:rsidRPr="009B3B41" w:rsidRDefault="00372D93" w:rsidP="00372D93">
      <w:pPr>
        <w:spacing w:line="360" w:lineRule="auto"/>
        <w:jc w:val="both"/>
        <w:rPr>
          <w:rFonts w:ascii="Arial" w:hAnsi="Arial" w:cs="Arial"/>
          <w:b/>
          <w:sz w:val="24"/>
          <w:szCs w:val="24"/>
          <w:u w:val="single"/>
        </w:rPr>
      </w:pPr>
    </w:p>
    <w:p w:rsidR="00372D93" w:rsidRPr="009B3B41" w:rsidRDefault="00372D93" w:rsidP="00372D93">
      <w:pPr>
        <w:tabs>
          <w:tab w:val="left" w:pos="1440"/>
        </w:tabs>
        <w:spacing w:after="0" w:line="360" w:lineRule="auto"/>
        <w:jc w:val="both"/>
        <w:rPr>
          <w:rFonts w:ascii="Arial" w:hAnsi="Arial" w:cs="Arial"/>
          <w:sz w:val="24"/>
          <w:szCs w:val="24"/>
        </w:rPr>
      </w:pPr>
      <w:r w:rsidRPr="009B3B41">
        <w:rPr>
          <w:rFonts w:ascii="Arial" w:hAnsi="Arial" w:cs="Arial"/>
          <w:b/>
          <w:sz w:val="24"/>
          <w:szCs w:val="24"/>
        </w:rPr>
        <w:t xml:space="preserve">            </w:t>
      </w:r>
      <w:r>
        <w:rPr>
          <w:rFonts w:ascii="Arial" w:hAnsi="Arial" w:cs="Arial"/>
          <w:b/>
          <w:sz w:val="24"/>
          <w:szCs w:val="24"/>
        </w:rPr>
        <w:t xml:space="preserve"> </w:t>
      </w:r>
      <w:r w:rsidRPr="009B3B41">
        <w:rPr>
          <w:rFonts w:ascii="Arial" w:hAnsi="Arial" w:cs="Arial"/>
          <w:sz w:val="24"/>
          <w:szCs w:val="24"/>
        </w:rPr>
        <w:t xml:space="preserve">Por todo o exposto, o </w:t>
      </w:r>
      <w:r w:rsidRPr="009B3B41">
        <w:rPr>
          <w:rFonts w:ascii="Arial" w:hAnsi="Arial" w:cs="Arial"/>
          <w:b/>
          <w:sz w:val="24"/>
          <w:szCs w:val="24"/>
        </w:rPr>
        <w:t>MINISTÉRIO PÚBLICO</w:t>
      </w:r>
      <w:r w:rsidRPr="009B3B41">
        <w:rPr>
          <w:rFonts w:ascii="Arial" w:hAnsi="Arial" w:cs="Arial"/>
          <w:sz w:val="24"/>
          <w:szCs w:val="24"/>
        </w:rPr>
        <w:t xml:space="preserve">, através deste Promotor de Justiça de Registros Públicos, manifesta-se pela </w:t>
      </w:r>
      <w:r w:rsidRPr="00335750">
        <w:rPr>
          <w:rFonts w:ascii="Arial" w:hAnsi="Arial" w:cs="Arial"/>
          <w:b/>
          <w:sz w:val="24"/>
          <w:szCs w:val="24"/>
        </w:rPr>
        <w:t>IM</w:t>
      </w:r>
      <w:r w:rsidRPr="009B3B41">
        <w:rPr>
          <w:rFonts w:ascii="Arial" w:hAnsi="Arial" w:cs="Arial"/>
          <w:b/>
          <w:sz w:val="24"/>
          <w:szCs w:val="24"/>
        </w:rPr>
        <w:t xml:space="preserve">PROCEDÊNCIA DA DÚVIDA,  </w:t>
      </w:r>
      <w:r>
        <w:rPr>
          <w:rFonts w:ascii="Arial" w:hAnsi="Arial" w:cs="Arial"/>
          <w:b/>
          <w:sz w:val="24"/>
          <w:szCs w:val="24"/>
        </w:rPr>
        <w:t>mantendo-se</w:t>
      </w:r>
      <w:r w:rsidRPr="009B3B41">
        <w:rPr>
          <w:rFonts w:ascii="Arial" w:hAnsi="Arial" w:cs="Arial"/>
          <w:b/>
          <w:sz w:val="24"/>
          <w:szCs w:val="24"/>
        </w:rPr>
        <w:t xml:space="preserve"> a Prenotação</w:t>
      </w:r>
      <w:r w:rsidRPr="009B3B41">
        <w:rPr>
          <w:rFonts w:ascii="Arial" w:hAnsi="Arial" w:cs="Arial"/>
          <w:sz w:val="24"/>
          <w:szCs w:val="24"/>
        </w:rPr>
        <w:t xml:space="preserve"> (</w:t>
      </w:r>
      <w:r w:rsidRPr="009B3B41">
        <w:rPr>
          <w:rFonts w:ascii="Arial" w:hAnsi="Arial" w:cs="Arial"/>
          <w:b/>
          <w:sz w:val="24"/>
          <w:szCs w:val="24"/>
        </w:rPr>
        <w:t>Protocolo n.º</w:t>
      </w:r>
      <w:r w:rsidRPr="009B3B41">
        <w:rPr>
          <w:rFonts w:ascii="Arial" w:hAnsi="Arial" w:cs="Arial"/>
          <w:sz w:val="24"/>
          <w:szCs w:val="24"/>
        </w:rPr>
        <w:t xml:space="preserve"> </w:t>
      </w:r>
      <w:r w:rsidR="000058AE">
        <w:rPr>
          <w:rFonts w:ascii="Arial" w:hAnsi="Arial" w:cs="Arial"/>
        </w:rPr>
        <w:t>____</w:t>
      </w:r>
      <w:bookmarkStart w:id="1" w:name="_GoBack"/>
      <w:bookmarkEnd w:id="1"/>
      <w:r w:rsidRPr="009B3B41">
        <w:rPr>
          <w:rFonts w:ascii="Arial" w:hAnsi="Arial" w:cs="Arial"/>
          <w:sz w:val="24"/>
          <w:szCs w:val="24"/>
        </w:rPr>
        <w:t xml:space="preserve">), devendo o Oficial </w:t>
      </w:r>
      <w:r>
        <w:rPr>
          <w:rFonts w:ascii="Arial" w:hAnsi="Arial" w:cs="Arial"/>
          <w:b/>
          <w:sz w:val="24"/>
          <w:szCs w:val="24"/>
        </w:rPr>
        <w:t>REALIZAR O REGISTRO PRETENDIDO</w:t>
      </w:r>
      <w:r w:rsidRPr="009B3B41">
        <w:rPr>
          <w:rFonts w:ascii="Arial" w:hAnsi="Arial" w:cs="Arial"/>
          <w:sz w:val="24"/>
          <w:szCs w:val="24"/>
        </w:rPr>
        <w:t>,</w:t>
      </w:r>
      <w:r>
        <w:rPr>
          <w:rFonts w:ascii="Arial" w:hAnsi="Arial" w:cs="Arial"/>
          <w:sz w:val="24"/>
          <w:szCs w:val="24"/>
        </w:rPr>
        <w:t xml:space="preserve"> em face da argumentação acima expendida,</w:t>
      </w:r>
      <w:r w:rsidRPr="009B3B41">
        <w:rPr>
          <w:rFonts w:ascii="Arial" w:hAnsi="Arial" w:cs="Arial"/>
          <w:b/>
          <w:sz w:val="24"/>
          <w:szCs w:val="24"/>
        </w:rPr>
        <w:t xml:space="preserve"> </w:t>
      </w:r>
      <w:r>
        <w:rPr>
          <w:rFonts w:ascii="Arial" w:hAnsi="Arial" w:cs="Arial"/>
          <w:b/>
          <w:sz w:val="24"/>
          <w:szCs w:val="24"/>
        </w:rPr>
        <w:t>NÃO S</w:t>
      </w:r>
      <w:r w:rsidRPr="009B3B41">
        <w:rPr>
          <w:rFonts w:ascii="Arial" w:hAnsi="Arial" w:cs="Arial"/>
          <w:b/>
          <w:sz w:val="24"/>
          <w:szCs w:val="24"/>
        </w:rPr>
        <w:t>ENDO DEVIDAS CUSTAS</w:t>
      </w:r>
      <w:r w:rsidR="000D2BBE">
        <w:rPr>
          <w:rFonts w:ascii="Arial" w:hAnsi="Arial" w:cs="Arial"/>
          <w:sz w:val="24"/>
          <w:szCs w:val="24"/>
        </w:rPr>
        <w:t xml:space="preserve"> por parte do</w:t>
      </w:r>
      <w:r w:rsidRPr="009B3B41">
        <w:rPr>
          <w:rFonts w:ascii="Arial" w:hAnsi="Arial" w:cs="Arial"/>
          <w:sz w:val="24"/>
          <w:szCs w:val="24"/>
        </w:rPr>
        <w:t xml:space="preserve"> </w:t>
      </w:r>
      <w:r w:rsidR="000D2BBE">
        <w:rPr>
          <w:rFonts w:ascii="Arial" w:hAnsi="Arial" w:cs="Arial"/>
          <w:sz w:val="24"/>
          <w:szCs w:val="24"/>
        </w:rPr>
        <w:t>Suscitado</w:t>
      </w:r>
      <w:r w:rsidRPr="009B3B41">
        <w:rPr>
          <w:rFonts w:ascii="Arial" w:hAnsi="Arial" w:cs="Arial"/>
          <w:sz w:val="24"/>
          <w:szCs w:val="24"/>
        </w:rPr>
        <w:t xml:space="preserve">, conforme determina o </w:t>
      </w:r>
      <w:r w:rsidRPr="009B3B41">
        <w:rPr>
          <w:rFonts w:ascii="Arial" w:hAnsi="Arial" w:cs="Arial"/>
          <w:b/>
          <w:sz w:val="24"/>
          <w:szCs w:val="24"/>
        </w:rPr>
        <w:t>artigo 207 (</w:t>
      </w:r>
      <w:r w:rsidRPr="009B3B41">
        <w:rPr>
          <w:rFonts w:ascii="Arial" w:hAnsi="Arial" w:cs="Arial"/>
          <w:b/>
          <w:i/>
          <w:sz w:val="24"/>
          <w:szCs w:val="24"/>
        </w:rPr>
        <w:t>No processo, de dúvida, somente serão devidas custas, a serem pagas pelo interessado, quando a dúvida for julgada procedente</w:t>
      </w:r>
      <w:r w:rsidRPr="009B3B41">
        <w:rPr>
          <w:rFonts w:ascii="Arial" w:hAnsi="Arial" w:cs="Arial"/>
          <w:sz w:val="24"/>
          <w:szCs w:val="24"/>
        </w:rPr>
        <w:t xml:space="preserve">.), da </w:t>
      </w:r>
      <w:r w:rsidRPr="009B3B41">
        <w:rPr>
          <w:rFonts w:ascii="Arial" w:hAnsi="Arial" w:cs="Arial"/>
          <w:b/>
          <w:sz w:val="24"/>
          <w:szCs w:val="24"/>
        </w:rPr>
        <w:t>Lei n.º 6.015/73</w:t>
      </w:r>
      <w:r>
        <w:rPr>
          <w:rFonts w:ascii="Arial" w:hAnsi="Arial" w:cs="Arial"/>
          <w:b/>
          <w:sz w:val="24"/>
          <w:szCs w:val="24"/>
        </w:rPr>
        <w:t xml:space="preserve"> </w:t>
      </w:r>
      <w:r w:rsidRPr="000442A9">
        <w:rPr>
          <w:rFonts w:ascii="Arial" w:hAnsi="Arial" w:cs="Arial"/>
          <w:sz w:val="24"/>
          <w:szCs w:val="24"/>
        </w:rPr>
        <w:t>(Lei dos Registros Públicos)</w:t>
      </w:r>
      <w:r w:rsidRPr="009B3B41">
        <w:rPr>
          <w:rFonts w:ascii="Arial" w:hAnsi="Arial" w:cs="Arial"/>
          <w:sz w:val="24"/>
          <w:szCs w:val="24"/>
        </w:rPr>
        <w:t xml:space="preserve">. </w:t>
      </w:r>
    </w:p>
    <w:p w:rsidR="00372D93" w:rsidRDefault="00372D93" w:rsidP="00372D93">
      <w:pPr>
        <w:tabs>
          <w:tab w:val="left" w:pos="1440"/>
        </w:tabs>
        <w:spacing w:before="100" w:beforeAutospacing="1" w:after="100" w:afterAutospacing="1" w:line="240" w:lineRule="auto"/>
        <w:jc w:val="both"/>
        <w:rPr>
          <w:rFonts w:ascii="Arial" w:hAnsi="Arial" w:cs="Arial"/>
          <w:sz w:val="24"/>
          <w:szCs w:val="24"/>
        </w:rPr>
      </w:pPr>
      <w:r w:rsidRPr="009B3B41">
        <w:rPr>
          <w:rFonts w:ascii="Arial" w:hAnsi="Arial" w:cs="Arial"/>
          <w:sz w:val="24"/>
          <w:szCs w:val="24"/>
        </w:rPr>
        <w:t xml:space="preserve">             É a manifestação. </w:t>
      </w:r>
    </w:p>
    <w:p w:rsidR="00372D93" w:rsidRPr="009B3B41" w:rsidRDefault="00372D93" w:rsidP="00372D93">
      <w:pPr>
        <w:tabs>
          <w:tab w:val="left" w:pos="1440"/>
        </w:tabs>
        <w:spacing w:before="100" w:beforeAutospacing="1" w:after="100" w:afterAutospacing="1" w:line="240" w:lineRule="auto"/>
        <w:jc w:val="both"/>
        <w:rPr>
          <w:rFonts w:ascii="Arial" w:hAnsi="Arial" w:cs="Arial"/>
          <w:sz w:val="24"/>
          <w:szCs w:val="24"/>
        </w:rPr>
      </w:pPr>
      <w:r>
        <w:rPr>
          <w:rFonts w:ascii="Arial" w:hAnsi="Arial" w:cs="Arial"/>
          <w:sz w:val="24"/>
          <w:szCs w:val="24"/>
        </w:rPr>
        <w:t xml:space="preserve">             Belém - PA, 05</w:t>
      </w:r>
      <w:r w:rsidRPr="009B3B41">
        <w:rPr>
          <w:rFonts w:ascii="Arial" w:hAnsi="Arial" w:cs="Arial"/>
          <w:sz w:val="24"/>
          <w:szCs w:val="24"/>
        </w:rPr>
        <w:t xml:space="preserve"> de </w:t>
      </w:r>
      <w:r>
        <w:rPr>
          <w:rFonts w:ascii="Arial" w:hAnsi="Arial" w:cs="Arial"/>
          <w:sz w:val="24"/>
          <w:szCs w:val="24"/>
        </w:rPr>
        <w:t>julho</w:t>
      </w:r>
      <w:r w:rsidRPr="009B3B41">
        <w:rPr>
          <w:rFonts w:ascii="Arial" w:hAnsi="Arial" w:cs="Arial"/>
          <w:sz w:val="24"/>
          <w:szCs w:val="24"/>
        </w:rPr>
        <w:t xml:space="preserve"> de 201</w:t>
      </w:r>
      <w:r>
        <w:rPr>
          <w:rFonts w:ascii="Arial" w:hAnsi="Arial" w:cs="Arial"/>
          <w:sz w:val="24"/>
          <w:szCs w:val="24"/>
        </w:rPr>
        <w:t>8</w:t>
      </w:r>
      <w:r w:rsidRPr="009B3B41">
        <w:rPr>
          <w:rFonts w:ascii="Arial" w:hAnsi="Arial" w:cs="Arial"/>
          <w:sz w:val="24"/>
          <w:szCs w:val="24"/>
        </w:rPr>
        <w:t xml:space="preserve">. </w:t>
      </w:r>
    </w:p>
    <w:p w:rsidR="00372D93" w:rsidRPr="009B3B41" w:rsidRDefault="00372D93" w:rsidP="00372D93">
      <w:pPr>
        <w:tabs>
          <w:tab w:val="left" w:pos="1440"/>
        </w:tabs>
        <w:jc w:val="center"/>
        <w:rPr>
          <w:rFonts w:ascii="Arial" w:hAnsi="Arial" w:cs="Arial"/>
          <w:sz w:val="24"/>
          <w:szCs w:val="24"/>
        </w:rPr>
      </w:pPr>
    </w:p>
    <w:p w:rsidR="00372D93" w:rsidRPr="009B3B41" w:rsidRDefault="00372D93" w:rsidP="00372D93">
      <w:pPr>
        <w:pStyle w:val="SemEspaamento"/>
        <w:jc w:val="center"/>
        <w:rPr>
          <w:rFonts w:ascii="Arial" w:hAnsi="Arial" w:cs="Arial"/>
          <w:b/>
          <w:sz w:val="24"/>
          <w:szCs w:val="24"/>
        </w:rPr>
      </w:pPr>
      <w:r w:rsidRPr="009B3B41">
        <w:rPr>
          <w:rFonts w:ascii="Arial" w:hAnsi="Arial" w:cs="Arial"/>
          <w:b/>
          <w:sz w:val="24"/>
          <w:szCs w:val="24"/>
        </w:rPr>
        <w:t>JOÃO GUALBERTO DOS SANTOS SILVA</w:t>
      </w:r>
    </w:p>
    <w:p w:rsidR="00372D93" w:rsidRPr="009B3B41" w:rsidRDefault="00372D93" w:rsidP="00372D93">
      <w:pPr>
        <w:pStyle w:val="SemEspaamento"/>
        <w:jc w:val="center"/>
        <w:rPr>
          <w:rFonts w:ascii="Arial" w:hAnsi="Arial" w:cs="Arial"/>
          <w:b/>
          <w:sz w:val="24"/>
          <w:szCs w:val="24"/>
        </w:rPr>
      </w:pPr>
      <w:r>
        <w:rPr>
          <w:rFonts w:ascii="Arial" w:hAnsi="Arial" w:cs="Arial"/>
          <w:b/>
          <w:sz w:val="24"/>
          <w:szCs w:val="24"/>
        </w:rPr>
        <w:t>1</w:t>
      </w:r>
      <w:r w:rsidRPr="009B3B41">
        <w:rPr>
          <w:rFonts w:ascii="Arial" w:hAnsi="Arial" w:cs="Arial"/>
          <w:b/>
          <w:sz w:val="24"/>
          <w:szCs w:val="24"/>
        </w:rPr>
        <w:t>º PROMOTOR DE JUSTIÇA DE REGISTROS PÚBLICOS</w:t>
      </w:r>
      <w:bookmarkEnd w:id="0"/>
    </w:p>
    <w:p w:rsidR="00372D93" w:rsidRPr="009B3B41" w:rsidRDefault="00372D93" w:rsidP="00372D93">
      <w:pPr>
        <w:rPr>
          <w:rFonts w:ascii="Arial" w:hAnsi="Arial" w:cs="Arial"/>
          <w:sz w:val="24"/>
          <w:szCs w:val="24"/>
        </w:rPr>
      </w:pPr>
    </w:p>
    <w:p w:rsidR="00372D93" w:rsidRDefault="00372D93" w:rsidP="00372D93"/>
    <w:p w:rsidR="00372D93" w:rsidRDefault="00372D93" w:rsidP="00372D93"/>
    <w:p w:rsidR="00372D93" w:rsidRDefault="00372D93" w:rsidP="00372D93"/>
    <w:p w:rsidR="00372D93" w:rsidRDefault="00372D93" w:rsidP="00372D93"/>
    <w:p w:rsidR="00372D93" w:rsidRDefault="00372D93" w:rsidP="00372D93"/>
    <w:p w:rsidR="006819E3" w:rsidRDefault="006819E3"/>
    <w:sectPr w:rsidR="006819E3" w:rsidSect="00AE51E5">
      <w:headerReference w:type="default" r:id="rId7"/>
      <w:pgSz w:w="12240" w:h="15840"/>
      <w:pgMar w:top="2835" w:right="1701" w:bottom="226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058AE">
      <w:pPr>
        <w:spacing w:after="0" w:line="240" w:lineRule="auto"/>
      </w:pPr>
      <w:r>
        <w:separator/>
      </w:r>
    </w:p>
  </w:endnote>
  <w:endnote w:type="continuationSeparator" w:id="0">
    <w:p w:rsidR="00000000" w:rsidRDefault="00005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20002A87" w:usb1="00000000" w:usb2="00000000" w:usb3="00000000" w:csb0="000001FF" w:csb1="00000000"/>
  </w:font>
  <w:font w:name="ArialNarrow-Bold">
    <w:panose1 w:val="00000000000000000000"/>
    <w:charset w:val="00"/>
    <w:family w:val="swiss"/>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Narrow-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058AE">
      <w:pPr>
        <w:spacing w:after="0" w:line="240" w:lineRule="auto"/>
      </w:pPr>
      <w:r>
        <w:separator/>
      </w:r>
    </w:p>
  </w:footnote>
  <w:footnote w:type="continuationSeparator" w:id="0">
    <w:p w:rsidR="00000000" w:rsidRDefault="000058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1E5" w:rsidRDefault="00C82213" w:rsidP="00AE51E5">
    <w:pPr>
      <w:pStyle w:val="Cabealho"/>
      <w:jc w:val="center"/>
    </w:pPr>
    <w:r w:rsidRPr="00C53C63">
      <w:rPr>
        <w:noProof/>
      </w:rPr>
      <w:drawing>
        <wp:inline distT="0" distB="0" distL="0" distR="0" wp14:anchorId="49F4CC3B" wp14:editId="4F4BE2ED">
          <wp:extent cx="2019935" cy="1467485"/>
          <wp:effectExtent l="0" t="0" r="0" b="0"/>
          <wp:docPr id="1" name="Imagem 1" descr="G:\diversos\Simbolo MP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G:\diversos\Simbolo MP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935" cy="146748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F71"/>
    <w:rsid w:val="000058AE"/>
    <w:rsid w:val="000D2BBE"/>
    <w:rsid w:val="002056A5"/>
    <w:rsid w:val="002A4606"/>
    <w:rsid w:val="00372D93"/>
    <w:rsid w:val="003D7D8D"/>
    <w:rsid w:val="00584D3E"/>
    <w:rsid w:val="006819E3"/>
    <w:rsid w:val="007C3504"/>
    <w:rsid w:val="008E0EDA"/>
    <w:rsid w:val="009139BE"/>
    <w:rsid w:val="00B1457A"/>
    <w:rsid w:val="00B34F71"/>
    <w:rsid w:val="00C82213"/>
    <w:rsid w:val="00E64CC5"/>
    <w:rsid w:val="00EB0F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D93"/>
    <w:rPr>
      <w:rFonts w:ascii="Calibri" w:eastAsia="Calibri" w:hAnsi="Calibri" w:cs="Times New Roman"/>
    </w:rPr>
  </w:style>
  <w:style w:type="paragraph" w:styleId="Ttulo1">
    <w:name w:val="heading 1"/>
    <w:basedOn w:val="Normal"/>
    <w:next w:val="Normal"/>
    <w:link w:val="Ttulo1Char"/>
    <w:qFormat/>
    <w:rsid w:val="00372D93"/>
    <w:pPr>
      <w:keepNext/>
      <w:spacing w:after="0" w:line="240" w:lineRule="auto"/>
      <w:jc w:val="both"/>
      <w:outlineLvl w:val="0"/>
    </w:pPr>
    <w:rPr>
      <w:rFonts w:ascii="Times New Roman" w:eastAsia="Times New Roman" w:hAnsi="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72D93"/>
    <w:rPr>
      <w:rFonts w:ascii="Times New Roman" w:eastAsia="Times New Roman" w:hAnsi="Times New Roman" w:cs="Times New Roman"/>
      <w:b/>
      <w:sz w:val="24"/>
      <w:szCs w:val="20"/>
      <w:lang w:eastAsia="pt-BR"/>
    </w:rPr>
  </w:style>
  <w:style w:type="paragraph" w:styleId="NormalWeb">
    <w:name w:val="Normal (Web)"/>
    <w:basedOn w:val="Normal"/>
    <w:uiPriority w:val="99"/>
    <w:rsid w:val="00372D93"/>
    <w:pP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styleId="Cabealho">
    <w:name w:val="header"/>
    <w:basedOn w:val="Normal"/>
    <w:link w:val="CabealhoChar"/>
    <w:semiHidden/>
    <w:rsid w:val="00372D93"/>
    <w:pPr>
      <w:tabs>
        <w:tab w:val="center" w:pos="4419"/>
        <w:tab w:val="right" w:pos="8838"/>
      </w:tabs>
      <w:spacing w:after="0" w:line="240" w:lineRule="auto"/>
    </w:pPr>
    <w:rPr>
      <w:rFonts w:ascii="Times New Roman" w:eastAsia="Times New Roman" w:hAnsi="Times New Roman"/>
      <w:sz w:val="24"/>
      <w:szCs w:val="24"/>
      <w:lang w:eastAsia="pt-BR"/>
    </w:rPr>
  </w:style>
  <w:style w:type="character" w:customStyle="1" w:styleId="CabealhoChar">
    <w:name w:val="Cabeçalho Char"/>
    <w:basedOn w:val="Fontepargpadro"/>
    <w:link w:val="Cabealho"/>
    <w:semiHidden/>
    <w:rsid w:val="00372D93"/>
    <w:rPr>
      <w:rFonts w:ascii="Times New Roman" w:eastAsia="Times New Roman" w:hAnsi="Times New Roman" w:cs="Times New Roman"/>
      <w:sz w:val="24"/>
      <w:szCs w:val="24"/>
      <w:lang w:eastAsia="pt-BR"/>
    </w:rPr>
  </w:style>
  <w:style w:type="paragraph" w:styleId="SemEspaamento">
    <w:name w:val="No Spacing"/>
    <w:uiPriority w:val="1"/>
    <w:qFormat/>
    <w:rsid w:val="00372D93"/>
    <w:pPr>
      <w:spacing w:after="0" w:line="240" w:lineRule="auto"/>
    </w:pPr>
    <w:rPr>
      <w:rFonts w:ascii="Calibri" w:eastAsia="Calibri" w:hAnsi="Calibri" w:cs="Times New Roman"/>
    </w:rPr>
  </w:style>
  <w:style w:type="paragraph" w:styleId="Ttulo">
    <w:name w:val="Title"/>
    <w:basedOn w:val="Normal"/>
    <w:link w:val="TtuloChar"/>
    <w:qFormat/>
    <w:rsid w:val="00372D93"/>
    <w:pPr>
      <w:spacing w:after="0" w:line="240" w:lineRule="auto"/>
      <w:jc w:val="center"/>
    </w:pPr>
    <w:rPr>
      <w:rFonts w:ascii="Times New Roman" w:eastAsia="Times New Roman" w:hAnsi="Times New Roman"/>
      <w:sz w:val="28"/>
      <w:szCs w:val="24"/>
      <w:u w:val="single"/>
      <w:lang w:eastAsia="pt-BR"/>
    </w:rPr>
  </w:style>
  <w:style w:type="character" w:customStyle="1" w:styleId="TtuloChar">
    <w:name w:val="Título Char"/>
    <w:basedOn w:val="Fontepargpadro"/>
    <w:link w:val="Ttulo"/>
    <w:rsid w:val="00372D93"/>
    <w:rPr>
      <w:rFonts w:ascii="Times New Roman" w:eastAsia="Times New Roman" w:hAnsi="Times New Roman" w:cs="Times New Roman"/>
      <w:sz w:val="28"/>
      <w:szCs w:val="24"/>
      <w:u w:val="single"/>
      <w:lang w:eastAsia="pt-BR"/>
    </w:rPr>
  </w:style>
  <w:style w:type="paragraph" w:customStyle="1" w:styleId="Cabealho1">
    <w:name w:val="Cabeçalho1"/>
    <w:basedOn w:val="Normal"/>
    <w:rsid w:val="00372D93"/>
    <w:pPr>
      <w:widowControl w:val="0"/>
      <w:suppressLineNumbers/>
      <w:tabs>
        <w:tab w:val="center" w:pos="4535"/>
        <w:tab w:val="right" w:pos="9071"/>
      </w:tabs>
      <w:suppressAutoHyphens/>
      <w:autoSpaceDN w:val="0"/>
      <w:spacing w:after="0" w:line="240" w:lineRule="auto"/>
      <w:textAlignment w:val="baseline"/>
    </w:pPr>
    <w:rPr>
      <w:rFonts w:ascii="Tahoma" w:eastAsia="Lucida Sans Unicode" w:hAnsi="Tahoma" w:cs="Tahoma"/>
      <w:kern w:val="3"/>
      <w:sz w:val="20"/>
      <w:szCs w:val="24"/>
      <w:lang w:eastAsia="pt-BR"/>
    </w:rPr>
  </w:style>
  <w:style w:type="paragraph" w:styleId="Textodebalo">
    <w:name w:val="Balloon Text"/>
    <w:basedOn w:val="Normal"/>
    <w:link w:val="TextodebaloChar"/>
    <w:uiPriority w:val="99"/>
    <w:semiHidden/>
    <w:unhideWhenUsed/>
    <w:rsid w:val="000058A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058A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D93"/>
    <w:rPr>
      <w:rFonts w:ascii="Calibri" w:eastAsia="Calibri" w:hAnsi="Calibri" w:cs="Times New Roman"/>
    </w:rPr>
  </w:style>
  <w:style w:type="paragraph" w:styleId="Ttulo1">
    <w:name w:val="heading 1"/>
    <w:basedOn w:val="Normal"/>
    <w:next w:val="Normal"/>
    <w:link w:val="Ttulo1Char"/>
    <w:qFormat/>
    <w:rsid w:val="00372D93"/>
    <w:pPr>
      <w:keepNext/>
      <w:spacing w:after="0" w:line="240" w:lineRule="auto"/>
      <w:jc w:val="both"/>
      <w:outlineLvl w:val="0"/>
    </w:pPr>
    <w:rPr>
      <w:rFonts w:ascii="Times New Roman" w:eastAsia="Times New Roman" w:hAnsi="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72D93"/>
    <w:rPr>
      <w:rFonts w:ascii="Times New Roman" w:eastAsia="Times New Roman" w:hAnsi="Times New Roman" w:cs="Times New Roman"/>
      <w:b/>
      <w:sz w:val="24"/>
      <w:szCs w:val="20"/>
      <w:lang w:eastAsia="pt-BR"/>
    </w:rPr>
  </w:style>
  <w:style w:type="paragraph" w:styleId="NormalWeb">
    <w:name w:val="Normal (Web)"/>
    <w:basedOn w:val="Normal"/>
    <w:uiPriority w:val="99"/>
    <w:rsid w:val="00372D93"/>
    <w:pP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styleId="Cabealho">
    <w:name w:val="header"/>
    <w:basedOn w:val="Normal"/>
    <w:link w:val="CabealhoChar"/>
    <w:semiHidden/>
    <w:rsid w:val="00372D93"/>
    <w:pPr>
      <w:tabs>
        <w:tab w:val="center" w:pos="4419"/>
        <w:tab w:val="right" w:pos="8838"/>
      </w:tabs>
      <w:spacing w:after="0" w:line="240" w:lineRule="auto"/>
    </w:pPr>
    <w:rPr>
      <w:rFonts w:ascii="Times New Roman" w:eastAsia="Times New Roman" w:hAnsi="Times New Roman"/>
      <w:sz w:val="24"/>
      <w:szCs w:val="24"/>
      <w:lang w:eastAsia="pt-BR"/>
    </w:rPr>
  </w:style>
  <w:style w:type="character" w:customStyle="1" w:styleId="CabealhoChar">
    <w:name w:val="Cabeçalho Char"/>
    <w:basedOn w:val="Fontepargpadro"/>
    <w:link w:val="Cabealho"/>
    <w:semiHidden/>
    <w:rsid w:val="00372D93"/>
    <w:rPr>
      <w:rFonts w:ascii="Times New Roman" w:eastAsia="Times New Roman" w:hAnsi="Times New Roman" w:cs="Times New Roman"/>
      <w:sz w:val="24"/>
      <w:szCs w:val="24"/>
      <w:lang w:eastAsia="pt-BR"/>
    </w:rPr>
  </w:style>
  <w:style w:type="paragraph" w:styleId="SemEspaamento">
    <w:name w:val="No Spacing"/>
    <w:uiPriority w:val="1"/>
    <w:qFormat/>
    <w:rsid w:val="00372D93"/>
    <w:pPr>
      <w:spacing w:after="0" w:line="240" w:lineRule="auto"/>
    </w:pPr>
    <w:rPr>
      <w:rFonts w:ascii="Calibri" w:eastAsia="Calibri" w:hAnsi="Calibri" w:cs="Times New Roman"/>
    </w:rPr>
  </w:style>
  <w:style w:type="paragraph" w:styleId="Ttulo">
    <w:name w:val="Title"/>
    <w:basedOn w:val="Normal"/>
    <w:link w:val="TtuloChar"/>
    <w:qFormat/>
    <w:rsid w:val="00372D93"/>
    <w:pPr>
      <w:spacing w:after="0" w:line="240" w:lineRule="auto"/>
      <w:jc w:val="center"/>
    </w:pPr>
    <w:rPr>
      <w:rFonts w:ascii="Times New Roman" w:eastAsia="Times New Roman" w:hAnsi="Times New Roman"/>
      <w:sz w:val="28"/>
      <w:szCs w:val="24"/>
      <w:u w:val="single"/>
      <w:lang w:eastAsia="pt-BR"/>
    </w:rPr>
  </w:style>
  <w:style w:type="character" w:customStyle="1" w:styleId="TtuloChar">
    <w:name w:val="Título Char"/>
    <w:basedOn w:val="Fontepargpadro"/>
    <w:link w:val="Ttulo"/>
    <w:rsid w:val="00372D93"/>
    <w:rPr>
      <w:rFonts w:ascii="Times New Roman" w:eastAsia="Times New Roman" w:hAnsi="Times New Roman" w:cs="Times New Roman"/>
      <w:sz w:val="28"/>
      <w:szCs w:val="24"/>
      <w:u w:val="single"/>
      <w:lang w:eastAsia="pt-BR"/>
    </w:rPr>
  </w:style>
  <w:style w:type="paragraph" w:customStyle="1" w:styleId="Cabealho1">
    <w:name w:val="Cabeçalho1"/>
    <w:basedOn w:val="Normal"/>
    <w:rsid w:val="00372D93"/>
    <w:pPr>
      <w:widowControl w:val="0"/>
      <w:suppressLineNumbers/>
      <w:tabs>
        <w:tab w:val="center" w:pos="4535"/>
        <w:tab w:val="right" w:pos="9071"/>
      </w:tabs>
      <w:suppressAutoHyphens/>
      <w:autoSpaceDN w:val="0"/>
      <w:spacing w:after="0" w:line="240" w:lineRule="auto"/>
      <w:textAlignment w:val="baseline"/>
    </w:pPr>
    <w:rPr>
      <w:rFonts w:ascii="Tahoma" w:eastAsia="Lucida Sans Unicode" w:hAnsi="Tahoma" w:cs="Tahoma"/>
      <w:kern w:val="3"/>
      <w:sz w:val="20"/>
      <w:szCs w:val="24"/>
      <w:lang w:eastAsia="pt-BR"/>
    </w:rPr>
  </w:style>
  <w:style w:type="paragraph" w:styleId="Textodebalo">
    <w:name w:val="Balloon Text"/>
    <w:basedOn w:val="Normal"/>
    <w:link w:val="TextodebaloChar"/>
    <w:uiPriority w:val="99"/>
    <w:semiHidden/>
    <w:unhideWhenUsed/>
    <w:rsid w:val="000058A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058A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1808</Words>
  <Characters>9766</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dc:creator>
  <cp:keywords/>
  <dc:description/>
  <cp:lastModifiedBy>HUGO ALESSON PASSOS DA SILVA</cp:lastModifiedBy>
  <cp:revision>3</cp:revision>
  <dcterms:created xsi:type="dcterms:W3CDTF">2018-07-05T15:59:00Z</dcterms:created>
  <dcterms:modified xsi:type="dcterms:W3CDTF">2019-08-01T15:24:00Z</dcterms:modified>
</cp:coreProperties>
</file>