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9A" w:rsidRPr="004C6096" w:rsidRDefault="0012329A" w:rsidP="0012329A">
      <w:pPr>
        <w:pStyle w:val="TextoRT"/>
        <w:spacing w:line="240" w:lineRule="auto"/>
        <w:ind w:firstLine="0"/>
        <w:rPr>
          <w:b/>
        </w:rPr>
      </w:pPr>
      <w:r w:rsidRPr="004C6096">
        <w:rPr>
          <w:b/>
        </w:rPr>
        <w:t>EXCELENTÍS</w:t>
      </w:r>
      <w:r w:rsidR="00191BAE" w:rsidRPr="004C6096">
        <w:rPr>
          <w:b/>
        </w:rPr>
        <w:t xml:space="preserve">SIMO JUÍZO DE DIREITO DA </w:t>
      </w:r>
      <w:r w:rsidR="00C97881">
        <w:rPr>
          <w:rFonts w:ascii="Arial" w:hAnsi="Arial" w:cs="Arial"/>
          <w:szCs w:val="24"/>
        </w:rPr>
        <w:t xml:space="preserve">____ </w:t>
      </w:r>
      <w:r w:rsidRPr="004C6096">
        <w:rPr>
          <w:b/>
        </w:rPr>
        <w:t>VARA CÍVEL E EMPRESARIAL DA COMARCA DE BELÉM/PA</w:t>
      </w:r>
    </w:p>
    <w:p w:rsidR="0012329A" w:rsidRPr="004C6096" w:rsidRDefault="0012329A" w:rsidP="0012329A">
      <w:pPr>
        <w:pStyle w:val="TextoRT"/>
        <w:spacing w:line="240" w:lineRule="auto"/>
        <w:ind w:firstLine="0"/>
        <w:rPr>
          <w:b/>
        </w:rPr>
      </w:pPr>
    </w:p>
    <w:p w:rsidR="002D6554" w:rsidRPr="000D3E75" w:rsidRDefault="0012329A" w:rsidP="000D3E75">
      <w:pPr>
        <w:pStyle w:val="TextoRT"/>
        <w:spacing w:line="240" w:lineRule="auto"/>
        <w:ind w:firstLine="0"/>
        <w:rPr>
          <w:b/>
        </w:rPr>
      </w:pPr>
      <w:r w:rsidRPr="000D3E75">
        <w:rPr>
          <w:b/>
        </w:rPr>
        <w:t xml:space="preserve">PROCESSO: </w:t>
      </w:r>
    </w:p>
    <w:p w:rsidR="0012329A" w:rsidRPr="000D3E75" w:rsidRDefault="0012329A" w:rsidP="0012329A">
      <w:pPr>
        <w:pStyle w:val="TextoRT"/>
        <w:spacing w:line="240" w:lineRule="auto"/>
        <w:ind w:firstLine="0"/>
        <w:rPr>
          <w:b/>
        </w:rPr>
      </w:pPr>
      <w:r w:rsidRPr="000D3E75">
        <w:rPr>
          <w:b/>
        </w:rPr>
        <w:t xml:space="preserve">AUTOS: </w:t>
      </w:r>
      <w:r w:rsidR="000D3E75">
        <w:rPr>
          <w:b/>
        </w:rPr>
        <w:t>ALVARÁ JUDICIAL PARA LIBERAÇÃO DE CORPO E SEPULTAMENTO</w:t>
      </w:r>
    </w:p>
    <w:p w:rsidR="00AA2171" w:rsidRPr="004C6096" w:rsidRDefault="002D6554" w:rsidP="00AA2171">
      <w:pPr>
        <w:pStyle w:val="TextoRT"/>
        <w:spacing w:line="240" w:lineRule="auto"/>
        <w:ind w:firstLine="0"/>
        <w:rPr>
          <w:b/>
        </w:rPr>
      </w:pPr>
      <w:proofErr w:type="gramStart"/>
      <w:r w:rsidRPr="000D3E75">
        <w:rPr>
          <w:b/>
        </w:rPr>
        <w:t>INTERESSADO(</w:t>
      </w:r>
      <w:proofErr w:type="gramEnd"/>
      <w:r w:rsidRPr="000D3E75">
        <w:rPr>
          <w:b/>
        </w:rPr>
        <w:t>A)(</w:t>
      </w:r>
      <w:r w:rsidR="0012329A" w:rsidRPr="000D3E75">
        <w:rPr>
          <w:b/>
        </w:rPr>
        <w:t xml:space="preserve">S): </w:t>
      </w:r>
    </w:p>
    <w:p w:rsidR="002D6554" w:rsidRPr="004C6096" w:rsidRDefault="002D6554" w:rsidP="00AA2171">
      <w:pPr>
        <w:pStyle w:val="TextoRT"/>
        <w:spacing w:line="240" w:lineRule="auto"/>
        <w:ind w:firstLine="0"/>
        <w:rPr>
          <w:b/>
        </w:rPr>
      </w:pPr>
    </w:p>
    <w:p w:rsidR="0012329A" w:rsidRPr="004C6096" w:rsidRDefault="0012329A" w:rsidP="0012329A">
      <w:pPr>
        <w:pStyle w:val="TextoRT"/>
      </w:pPr>
      <w:r w:rsidRPr="004C6096">
        <w:t xml:space="preserve">Trata-se de </w:t>
      </w:r>
      <w:r w:rsidR="000D3E75">
        <w:rPr>
          <w:b/>
        </w:rPr>
        <w:t>ALVARÁ JUDICIAL PARA LIBERAÇÃO DE CORPO E SEPULTAMENTO</w:t>
      </w:r>
      <w:r w:rsidRPr="004C6096">
        <w:t>, ajuizada por</w:t>
      </w:r>
      <w:r w:rsidR="00C97881">
        <w:rPr>
          <w:b/>
        </w:rPr>
        <w:t xml:space="preserve"> </w:t>
      </w:r>
      <w:r w:rsidR="00C97881">
        <w:rPr>
          <w:rFonts w:ascii="Arial" w:hAnsi="Arial" w:cs="Arial"/>
          <w:szCs w:val="24"/>
        </w:rPr>
        <w:t>____</w:t>
      </w:r>
      <w:r w:rsidRPr="004C6096">
        <w:rPr>
          <w:rFonts w:cs="Arial"/>
          <w:smallCaps/>
        </w:rPr>
        <w:t xml:space="preserve">, </w:t>
      </w:r>
      <w:r w:rsidRPr="004C6096">
        <w:t>com fundamento no art. 109 da Lei 6.015/73.</w:t>
      </w:r>
      <w:r w:rsidR="00B3559E" w:rsidRPr="004C6096">
        <w:t xml:space="preserve"> </w:t>
      </w:r>
    </w:p>
    <w:p w:rsidR="000D3E75" w:rsidRDefault="001A0D67" w:rsidP="0012329A">
      <w:pPr>
        <w:pStyle w:val="TextoRT"/>
      </w:pPr>
      <w:r w:rsidRPr="004C6096">
        <w:t xml:space="preserve">Na petição inicial, </w:t>
      </w:r>
      <w:r w:rsidR="000D3E75">
        <w:t xml:space="preserve">narra-se que </w:t>
      </w:r>
      <w:r w:rsidR="00C97881">
        <w:rPr>
          <w:rFonts w:ascii="Arial" w:hAnsi="Arial" w:cs="Arial"/>
          <w:szCs w:val="24"/>
        </w:rPr>
        <w:t>____</w:t>
      </w:r>
      <w:r w:rsidR="000D3E75">
        <w:t xml:space="preserve">, menor púbere, contava 16 anos de idade, quando, no dia </w:t>
      </w:r>
      <w:r w:rsidR="00C97881">
        <w:rPr>
          <w:rFonts w:ascii="Arial" w:hAnsi="Arial" w:cs="Arial"/>
          <w:szCs w:val="24"/>
        </w:rPr>
        <w:t>____</w:t>
      </w:r>
      <w:r w:rsidR="000D3E75">
        <w:t>, foi assassinado em via pública. Na ocasião, homens encapuzados desceram de um carro prata e executaram a vítima com vários tiros na cabeça.</w:t>
      </w:r>
    </w:p>
    <w:p w:rsidR="000D3E75" w:rsidRDefault="000D3E75" w:rsidP="0012329A">
      <w:pPr>
        <w:pStyle w:val="TextoRT"/>
      </w:pPr>
      <w:r>
        <w:t xml:space="preserve">Ocorre que a família não pôde liberar o corpo junto ao IML, haja vista a vítima não ter certidão de nascimento nem quaisquer outros documentos que pudessem identificá-lo. Desse modo, temerosa de que seu sobrinho viesse a ser enterrado como indigente, a interessada ajuizou o presente pedido de alvará, a fim de que o Poder Judiciário determine a liberação do corpo para velório e sepultamento.    </w:t>
      </w:r>
    </w:p>
    <w:p w:rsidR="00144AE5" w:rsidRDefault="00144AE5" w:rsidP="0012329A">
      <w:pPr>
        <w:pStyle w:val="TextoRT"/>
      </w:pPr>
      <w:r>
        <w:t xml:space="preserve">Boletim de ocorrência (fls. 9). </w:t>
      </w:r>
    </w:p>
    <w:p w:rsidR="00144AE5" w:rsidRDefault="00144AE5" w:rsidP="0012329A">
      <w:pPr>
        <w:pStyle w:val="TextoRT"/>
      </w:pPr>
      <w:r>
        <w:t xml:space="preserve">Recibo de adesão ao plano funerário da Sociedade Funerária Cruzeiro (fls. 14). </w:t>
      </w:r>
    </w:p>
    <w:p w:rsidR="00144AE5" w:rsidRDefault="00144AE5" w:rsidP="0012329A">
      <w:pPr>
        <w:pStyle w:val="TextoRT"/>
      </w:pPr>
      <w:r>
        <w:t xml:space="preserve">Notícia do jornal Diário do Pará (fls. 20). </w:t>
      </w:r>
    </w:p>
    <w:p w:rsidR="00144AE5" w:rsidRDefault="00144AE5" w:rsidP="0012329A">
      <w:pPr>
        <w:pStyle w:val="TextoRT"/>
      </w:pPr>
      <w:r>
        <w:t xml:space="preserve">Notícia do portal ORM (fls. 21).  </w:t>
      </w:r>
    </w:p>
    <w:p w:rsidR="00BC2FF7" w:rsidRPr="004C6096" w:rsidRDefault="00BC2FF7" w:rsidP="0012329A">
      <w:pPr>
        <w:pStyle w:val="TextoRT"/>
      </w:pPr>
      <w:r w:rsidRPr="004C6096">
        <w:t xml:space="preserve">É o </w:t>
      </w:r>
      <w:r w:rsidR="000D3E75">
        <w:t xml:space="preserve">brevíssimo </w:t>
      </w:r>
      <w:r w:rsidRPr="004C6096">
        <w:t xml:space="preserve">relatório. </w:t>
      </w:r>
    </w:p>
    <w:p w:rsidR="00A00E5D" w:rsidRDefault="00BC2FF7" w:rsidP="0012329A">
      <w:pPr>
        <w:pStyle w:val="TextoRT"/>
      </w:pPr>
      <w:r w:rsidRPr="004C6096">
        <w:t xml:space="preserve">Após analisar os autos, </w:t>
      </w:r>
      <w:r w:rsidR="00144AE5">
        <w:t xml:space="preserve">constata-se a situação de todo periclitante de </w:t>
      </w:r>
      <w:r w:rsidR="00C97881">
        <w:rPr>
          <w:rFonts w:ascii="Arial" w:hAnsi="Arial" w:cs="Arial"/>
          <w:szCs w:val="24"/>
        </w:rPr>
        <w:t>____</w:t>
      </w:r>
      <w:r w:rsidR="00144AE5" w:rsidRPr="00144AE5">
        <w:t>,</w:t>
      </w:r>
      <w:r w:rsidR="00144AE5">
        <w:t xml:space="preserve"> menor púbere, vítima de homicídio em praça pública, consoante a </w:t>
      </w:r>
      <w:proofErr w:type="spellStart"/>
      <w:r w:rsidR="00144AE5" w:rsidRPr="00144AE5">
        <w:rPr>
          <w:i/>
        </w:rPr>
        <w:t>notitia</w:t>
      </w:r>
      <w:proofErr w:type="spellEnd"/>
      <w:r w:rsidR="00144AE5" w:rsidRPr="00144AE5">
        <w:rPr>
          <w:i/>
        </w:rPr>
        <w:t xml:space="preserve"> criminis</w:t>
      </w:r>
      <w:r w:rsidR="00144AE5">
        <w:t xml:space="preserve"> de fls. 9. </w:t>
      </w:r>
    </w:p>
    <w:p w:rsidR="00A00E5D" w:rsidRDefault="00A00E5D" w:rsidP="0012329A">
      <w:pPr>
        <w:pStyle w:val="TextoRT"/>
      </w:pPr>
      <w:r>
        <w:t xml:space="preserve">De acordo com a narrativa veiculada nestes autos, a vítima não possuía qualquer identificação civil, malgrado já estivesse a contar, quando do seu assassinamento, dezesseis anos de idade. Sendo assim, urge que a família proceda com urgência à lavratura do registro tardio do nascimento, para, posteriormente, lavrar também o assento de óbito. </w:t>
      </w:r>
    </w:p>
    <w:p w:rsidR="00A00E5D" w:rsidRDefault="00A00E5D" w:rsidP="0012329A">
      <w:pPr>
        <w:pStyle w:val="TextoRT"/>
      </w:pPr>
      <w:r>
        <w:t xml:space="preserve">No caso concreto, todavia, o risco da demora decorre da circunstância de a vítima, sobrinho da interessada, ver-se diante de possível sepultamento qualificado pela indigência, haja vista a falta de elementos documentais que pudessem indicar o finado, associada à expiração do prazo de guarda do cadáver pelo Instituto Médico Legal.  </w:t>
      </w:r>
    </w:p>
    <w:p w:rsidR="00497587" w:rsidRDefault="00A00E5D" w:rsidP="0012329A">
      <w:pPr>
        <w:pStyle w:val="TextoRT"/>
      </w:pPr>
      <w:r>
        <w:t xml:space="preserve">Sendo assim, creio que a liberação do corpo, para que sejam celebradas as exéquias pela família da vítima do assassinato, é medida que encontra amparo no nosso ordenamento jurídico, </w:t>
      </w:r>
      <w:r>
        <w:lastRenderedPageBreak/>
        <w:t xml:space="preserve">já que a Lei 6.015/73 contempla a possibilidade de o assento de óbito ser lavrado extemporaneamente. </w:t>
      </w:r>
      <w:r w:rsidRPr="00A00E5D">
        <w:rPr>
          <w:i/>
        </w:rPr>
        <w:t xml:space="preserve">In </w:t>
      </w:r>
      <w:proofErr w:type="spellStart"/>
      <w:r w:rsidRPr="00A00E5D">
        <w:rPr>
          <w:i/>
        </w:rPr>
        <w:t>verbis</w:t>
      </w:r>
      <w:proofErr w:type="spellEnd"/>
      <w:r>
        <w:t xml:space="preserve">:  </w:t>
      </w:r>
      <w:r w:rsidR="00144AE5">
        <w:t xml:space="preserve">  </w:t>
      </w:r>
      <w:r w:rsidR="00144AE5">
        <w:rPr>
          <w:b/>
        </w:rPr>
        <w:t xml:space="preserve"> </w:t>
      </w:r>
      <w:r w:rsidR="00144AE5">
        <w:t xml:space="preserve"> </w:t>
      </w:r>
    </w:p>
    <w:p w:rsidR="00A00E5D" w:rsidRDefault="00A00E5D" w:rsidP="00A00E5D">
      <w:pPr>
        <w:pStyle w:val="02CITRT"/>
      </w:pPr>
      <w:r>
        <w:t>Art. 78. Na impossibilidade de ser feito o registro dentro de 24 (vinte e quatro) horas do falecimento, pela distância ou qualquer outro motivo relevante, o assento será lavrado depois, com a maior urgência, e dentro dos prazos fixados no artigo 50.           </w:t>
      </w:r>
    </w:p>
    <w:p w:rsidR="00A00E5D" w:rsidRPr="004C6096" w:rsidRDefault="00A00E5D" w:rsidP="00A00E5D">
      <w:pPr>
        <w:pStyle w:val="02CITRT"/>
      </w:pPr>
      <w:r>
        <w:t> </w:t>
      </w:r>
    </w:p>
    <w:p w:rsidR="00A00E5D" w:rsidRDefault="00A00E5D" w:rsidP="0012329A">
      <w:pPr>
        <w:pStyle w:val="TextoRT"/>
      </w:pPr>
      <w:r>
        <w:t xml:space="preserve">É o caso destes autos, em que se verifica que a vítima, cujo corpo está acautelado no IML, não dispõe do assento de nascimento, razão pela qual o registrador fica impossibilitado de proceder à lavratura do assento de óbito do finado. Eis o motivo relevante: a </w:t>
      </w:r>
      <w:r w:rsidRPr="005E25EF">
        <w:rPr>
          <w:i/>
        </w:rPr>
        <w:t>carência documental</w:t>
      </w:r>
      <w:r>
        <w:t xml:space="preserve">, produto do </w:t>
      </w:r>
      <w:proofErr w:type="spellStart"/>
      <w:r>
        <w:t>sub-registro</w:t>
      </w:r>
      <w:proofErr w:type="spellEnd"/>
      <w:r>
        <w:t xml:space="preserve"> na cidade de Belém. </w:t>
      </w:r>
    </w:p>
    <w:p w:rsidR="00A00E5D" w:rsidRDefault="00A00E5D" w:rsidP="0012329A">
      <w:pPr>
        <w:pStyle w:val="TextoRT"/>
      </w:pPr>
      <w:r>
        <w:t xml:space="preserve">Nesse prisma, penso que a liberação do corpo pode ser autorizada judicialmente. Assim, a família poderá conduzir a cerimônia fúnebre da maneira que melhor lhe aprouver, </w:t>
      </w:r>
      <w:r w:rsidR="005E25EF">
        <w:t xml:space="preserve">evitando-se o sofrimento de ver um ente querido ser inumado sob o pálio da indigência, </w:t>
      </w:r>
      <w:r>
        <w:t>ao passo que os dados para a ulterior identificação genética do extinto devem ser devidamente coletados</w:t>
      </w:r>
      <w:r w:rsidR="005E25EF">
        <w:t xml:space="preserve"> pelo Instituto Médico Legal. Tal posicionamento parece-me a mim ser capaz de atender ao duplo interessa: o público - plasmado na identificação formal do cadáver - e o particular – galvanizado nas homenagens lúgubres. </w:t>
      </w:r>
      <w:r>
        <w:t xml:space="preserve">   </w:t>
      </w:r>
    </w:p>
    <w:p w:rsidR="005E25EF" w:rsidRDefault="005E25EF" w:rsidP="0012329A">
      <w:pPr>
        <w:pStyle w:val="TextoRT"/>
      </w:pPr>
      <w:r>
        <w:t xml:space="preserve">Finalmente, recomendo a V. Exa. que, na decisão de liberação do corpo, consigne o dever de a família do extinto buscar os canais jurídico-legais para proceder ao reconhecimento oficial do cadáver, a fim de que sejam lavradas, ainda que em caráter tardio, os competentes assentos de nascimento de óbito de </w:t>
      </w:r>
      <w:r w:rsidR="00C97881">
        <w:rPr>
          <w:rFonts w:ascii="Arial" w:hAnsi="Arial" w:cs="Arial"/>
          <w:szCs w:val="24"/>
        </w:rPr>
        <w:t>____</w:t>
      </w:r>
      <w:bookmarkStart w:id="0" w:name="_GoBack"/>
      <w:bookmarkEnd w:id="0"/>
      <w:r w:rsidRPr="005E25EF">
        <w:t>, mesmo após</w:t>
      </w:r>
      <w:r>
        <w:t xml:space="preserve"> o sepultamento</w:t>
      </w:r>
      <w:r w:rsidRPr="005E25EF">
        <w:t>.</w:t>
      </w:r>
      <w:r>
        <w:rPr>
          <w:b/>
        </w:rPr>
        <w:t xml:space="preserve"> </w:t>
      </w:r>
    </w:p>
    <w:p w:rsidR="00497587" w:rsidRPr="004C6096" w:rsidRDefault="0012329A" w:rsidP="005E25EF">
      <w:pPr>
        <w:pStyle w:val="TextoRT"/>
      </w:pPr>
      <w:r w:rsidRPr="004C6096">
        <w:t xml:space="preserve">Ante o exposto, na condição de presentante do </w:t>
      </w:r>
      <w:r w:rsidRPr="004C6096">
        <w:rPr>
          <w:b/>
        </w:rPr>
        <w:t>MINISTÉRIO PÚBLICO</w:t>
      </w:r>
      <w:r w:rsidRPr="004C6096">
        <w:t xml:space="preserve">, </w:t>
      </w:r>
      <w:r w:rsidR="008F642C" w:rsidRPr="004C6096">
        <w:t xml:space="preserve">fiscal da ordem jurídica, </w:t>
      </w:r>
      <w:r w:rsidRPr="004C6096">
        <w:t xml:space="preserve">com arrimo no </w:t>
      </w:r>
      <w:r w:rsidR="005E25EF">
        <w:t xml:space="preserve">art. art. 178 </w:t>
      </w:r>
      <w:r w:rsidR="008F642C" w:rsidRPr="004C6096">
        <w:t>do CPC</w:t>
      </w:r>
      <w:r w:rsidRPr="004C6096">
        <w:t xml:space="preserve">, manifesto-me </w:t>
      </w:r>
      <w:r w:rsidR="005E25EF">
        <w:t xml:space="preserve">pelo </w:t>
      </w:r>
      <w:r w:rsidR="005E25EF" w:rsidRPr="005E25EF">
        <w:rPr>
          <w:b/>
        </w:rPr>
        <w:t>DEFERIMENTO</w:t>
      </w:r>
      <w:r w:rsidR="005E25EF">
        <w:t xml:space="preserve"> do pedido, expedindo-se, para o IML de Belém, o alvará de liberação do corpo da vítima do homicídio, a fim de que seus parentes possam providenciar as exéquias, ressaltando-se a necessidade de o Poder Público colher os dados genéticos do cadáver, bem assim a sua individual datiloscópica. </w:t>
      </w:r>
    </w:p>
    <w:p w:rsidR="0012329A" w:rsidRPr="004C6096" w:rsidRDefault="0012329A" w:rsidP="0012329A">
      <w:pPr>
        <w:pStyle w:val="TextoRT"/>
        <w:rPr>
          <w:rFonts w:cs="Arial"/>
        </w:rPr>
      </w:pPr>
      <w:r w:rsidRPr="004C6096">
        <w:rPr>
          <w:rFonts w:cs="Arial"/>
        </w:rPr>
        <w:t>É a manifestação.</w:t>
      </w:r>
      <w:r w:rsidRPr="004C6096">
        <w:tab/>
      </w:r>
      <w:r w:rsidRPr="004C6096">
        <w:tab/>
      </w:r>
    </w:p>
    <w:p w:rsidR="004C6096" w:rsidRDefault="0012329A" w:rsidP="004C6096">
      <w:pPr>
        <w:pStyle w:val="TextoRT"/>
        <w:jc w:val="right"/>
      </w:pPr>
      <w:r w:rsidRPr="004C6096">
        <w:t xml:space="preserve">Belém (PA), </w:t>
      </w:r>
      <w:r w:rsidR="005E25EF">
        <w:t xml:space="preserve">09 </w:t>
      </w:r>
      <w:r w:rsidRPr="004C6096">
        <w:t xml:space="preserve">de </w:t>
      </w:r>
      <w:r w:rsidR="005E25EF">
        <w:t xml:space="preserve">julho </w:t>
      </w:r>
      <w:r w:rsidR="00BB3C1A" w:rsidRPr="004C6096">
        <w:t>de 2018</w:t>
      </w:r>
      <w:r w:rsidRPr="004C6096">
        <w:t>.</w:t>
      </w:r>
    </w:p>
    <w:p w:rsidR="004C6096" w:rsidRPr="004C6096" w:rsidRDefault="004C6096" w:rsidP="004C6096">
      <w:pPr>
        <w:pStyle w:val="TextoRT"/>
        <w:jc w:val="right"/>
      </w:pPr>
    </w:p>
    <w:p w:rsidR="0012329A" w:rsidRPr="004C6096" w:rsidRDefault="0012329A" w:rsidP="004C6096">
      <w:pPr>
        <w:pStyle w:val="TextoRT"/>
        <w:spacing w:line="240" w:lineRule="auto"/>
        <w:jc w:val="center"/>
        <w:rPr>
          <w:rFonts w:cs="Arial"/>
          <w:b/>
        </w:rPr>
      </w:pPr>
      <w:r w:rsidRPr="004C6096">
        <w:rPr>
          <w:rFonts w:cs="Arial"/>
          <w:b/>
        </w:rPr>
        <w:t>JOÃO GUALBERTO DOS SANTOS SILVA</w:t>
      </w:r>
    </w:p>
    <w:p w:rsidR="00A14A31" w:rsidRPr="004C6096" w:rsidRDefault="0012329A" w:rsidP="004C6096">
      <w:pPr>
        <w:pStyle w:val="TextoRT"/>
        <w:spacing w:line="240" w:lineRule="auto"/>
        <w:jc w:val="center"/>
        <w:rPr>
          <w:rFonts w:cs="Arial"/>
          <w:b/>
        </w:rPr>
      </w:pPr>
      <w:r w:rsidRPr="004C6096">
        <w:rPr>
          <w:rFonts w:cs="Arial"/>
        </w:rPr>
        <w:t xml:space="preserve">1º </w:t>
      </w:r>
      <w:r w:rsidRPr="004C6096">
        <w:rPr>
          <w:rFonts w:cs="Arial"/>
          <w:b/>
        </w:rPr>
        <w:t xml:space="preserve">PROMOTOR DE JUSTIÇA </w:t>
      </w:r>
      <w:r w:rsidR="008F642C" w:rsidRPr="004C6096">
        <w:rPr>
          <w:rFonts w:cs="Arial"/>
          <w:b/>
        </w:rPr>
        <w:t xml:space="preserve">DE </w:t>
      </w:r>
      <w:r w:rsidRPr="004C6096">
        <w:rPr>
          <w:rFonts w:cs="Arial"/>
          <w:b/>
        </w:rPr>
        <w:t>REGISTROS PÚBLICO</w:t>
      </w:r>
      <w:r w:rsidR="008F642C" w:rsidRPr="004C6096">
        <w:rPr>
          <w:rFonts w:cs="Arial"/>
          <w:b/>
        </w:rPr>
        <w:t>S DE BELÉM</w:t>
      </w:r>
    </w:p>
    <w:sectPr w:rsidR="00A14A31" w:rsidRPr="004C6096" w:rsidSect="00957AFD">
      <w:headerReference w:type="default" r:id="rId9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29" w:rsidRDefault="000A6629" w:rsidP="00052B2B">
      <w:pPr>
        <w:spacing w:after="0" w:line="240" w:lineRule="auto"/>
      </w:pPr>
      <w:r>
        <w:separator/>
      </w:r>
    </w:p>
  </w:endnote>
  <w:endnote w:type="continuationSeparator" w:id="0">
    <w:p w:rsidR="000A6629" w:rsidRDefault="000A6629" w:rsidP="0005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29" w:rsidRDefault="000A6629" w:rsidP="00052B2B">
      <w:pPr>
        <w:spacing w:after="0" w:line="240" w:lineRule="auto"/>
      </w:pPr>
      <w:r>
        <w:separator/>
      </w:r>
    </w:p>
  </w:footnote>
  <w:footnote w:type="continuationSeparator" w:id="0">
    <w:p w:rsidR="000A6629" w:rsidRDefault="000A6629" w:rsidP="0005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23779D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11C4054D" wp14:editId="280C2800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23779D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23779D" w:rsidRPr="0023779D" w:rsidRDefault="0023779D" w:rsidP="002377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5167"/>
    <w:multiLevelType w:val="hybridMultilevel"/>
    <w:tmpl w:val="A5ECC406"/>
    <w:lvl w:ilvl="0" w:tplc="AE628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2"/>
    <w:rsid w:val="00052B2B"/>
    <w:rsid w:val="000A6629"/>
    <w:rsid w:val="000B3F75"/>
    <w:rsid w:val="000D3CB9"/>
    <w:rsid w:val="000D3E75"/>
    <w:rsid w:val="000D5BDE"/>
    <w:rsid w:val="000E1194"/>
    <w:rsid w:val="0012329A"/>
    <w:rsid w:val="00144AE5"/>
    <w:rsid w:val="0018655B"/>
    <w:rsid w:val="00191BAE"/>
    <w:rsid w:val="001A0D67"/>
    <w:rsid w:val="001A2F1C"/>
    <w:rsid w:val="0023779D"/>
    <w:rsid w:val="002626C5"/>
    <w:rsid w:val="002D6554"/>
    <w:rsid w:val="002E647C"/>
    <w:rsid w:val="00497587"/>
    <w:rsid w:val="004C6096"/>
    <w:rsid w:val="00565B7D"/>
    <w:rsid w:val="005E25EF"/>
    <w:rsid w:val="005E3F19"/>
    <w:rsid w:val="005E4090"/>
    <w:rsid w:val="006057F3"/>
    <w:rsid w:val="006137B2"/>
    <w:rsid w:val="006468D8"/>
    <w:rsid w:val="006565AB"/>
    <w:rsid w:val="006644CB"/>
    <w:rsid w:val="00813A06"/>
    <w:rsid w:val="008F5123"/>
    <w:rsid w:val="008F642C"/>
    <w:rsid w:val="00957AFD"/>
    <w:rsid w:val="009967FE"/>
    <w:rsid w:val="009A75C2"/>
    <w:rsid w:val="009B2D08"/>
    <w:rsid w:val="009B72F7"/>
    <w:rsid w:val="009D432E"/>
    <w:rsid w:val="00A00E5D"/>
    <w:rsid w:val="00A1232B"/>
    <w:rsid w:val="00A14A31"/>
    <w:rsid w:val="00A3683F"/>
    <w:rsid w:val="00A715FC"/>
    <w:rsid w:val="00AA2171"/>
    <w:rsid w:val="00B3559E"/>
    <w:rsid w:val="00BB3C1A"/>
    <w:rsid w:val="00BC2FF7"/>
    <w:rsid w:val="00C76175"/>
    <w:rsid w:val="00C97881"/>
    <w:rsid w:val="00CC337A"/>
    <w:rsid w:val="00DB1827"/>
    <w:rsid w:val="00DB6B34"/>
    <w:rsid w:val="00E240F9"/>
    <w:rsid w:val="00E43FDB"/>
    <w:rsid w:val="00E70EC5"/>
    <w:rsid w:val="00F570DF"/>
    <w:rsid w:val="00F9684C"/>
    <w:rsid w:val="00F96BD0"/>
    <w:rsid w:val="00F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CITRT">
    <w:name w:val="CIT RT"/>
    <w:basedOn w:val="NormalWeb"/>
    <w:qFormat/>
    <w:rsid w:val="0012329A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  <w:lang w:eastAsia="pt-BR"/>
    </w:rPr>
  </w:style>
  <w:style w:type="paragraph" w:customStyle="1" w:styleId="TextoRT">
    <w:name w:val="Texto RT"/>
    <w:basedOn w:val="Normal"/>
    <w:qFormat/>
    <w:rsid w:val="0012329A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Recuodecorpodetexto">
    <w:name w:val="Body Text Indent"/>
    <w:basedOn w:val="Normal"/>
    <w:link w:val="RecuodecorpodetextoChar"/>
    <w:rsid w:val="0012329A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2329A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CITRT">
    <w:name w:val="CIT RT"/>
    <w:basedOn w:val="NormalWeb"/>
    <w:qFormat/>
    <w:rsid w:val="0012329A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  <w:lang w:eastAsia="pt-BR"/>
    </w:rPr>
  </w:style>
  <w:style w:type="paragraph" w:customStyle="1" w:styleId="TextoRT">
    <w:name w:val="Texto RT"/>
    <w:basedOn w:val="Normal"/>
    <w:qFormat/>
    <w:rsid w:val="0012329A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Recuodecorpodetexto">
    <w:name w:val="Body Text Indent"/>
    <w:basedOn w:val="Normal"/>
    <w:link w:val="RecuodecorpodetextoChar"/>
    <w:rsid w:val="0012329A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2329A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56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3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6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6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5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1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8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7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14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99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40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65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3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80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6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4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5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079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42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919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7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8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500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25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316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0433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5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4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30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3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2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9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8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38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2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7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92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8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8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53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79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1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99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9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49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4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2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7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6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6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9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8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81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2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2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39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83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0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3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4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9165-38CA-4524-913D-9ED300F7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Teodoro</dc:creator>
  <cp:lastModifiedBy>HUGO ALESSON PASSOS DA SILVA</cp:lastModifiedBy>
  <cp:revision>3</cp:revision>
  <dcterms:created xsi:type="dcterms:W3CDTF">2018-07-09T16:42:00Z</dcterms:created>
  <dcterms:modified xsi:type="dcterms:W3CDTF">2019-08-01T13:16:00Z</dcterms:modified>
</cp:coreProperties>
</file>