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1E" w:rsidRDefault="0031751E" w:rsidP="0031751E">
      <w:pPr>
        <w:pStyle w:val="Ttulo"/>
        <w:tabs>
          <w:tab w:val="left" w:pos="360"/>
        </w:tabs>
        <w:ind w:right="-1"/>
        <w:jc w:val="both"/>
        <w:rPr>
          <w:rFonts w:ascii="Garamond" w:hAnsi="Garamond" w:cs="Arial"/>
          <w:b/>
          <w:smallCaps/>
          <w:sz w:val="22"/>
          <w:u w:val="none"/>
          <w:lang w:val="x-none"/>
        </w:rPr>
      </w:pPr>
      <w:r>
        <w:rPr>
          <w:rFonts w:ascii="Garamond" w:hAnsi="Garamond" w:cs="Arial"/>
          <w:b/>
          <w:smallCaps/>
          <w:sz w:val="22"/>
          <w:u w:val="none"/>
        </w:rPr>
        <w:t>EXCE</w:t>
      </w:r>
      <w:r w:rsidR="00761E8D">
        <w:rPr>
          <w:rFonts w:ascii="Garamond" w:hAnsi="Garamond" w:cs="Arial"/>
          <w:b/>
          <w:smallCaps/>
          <w:sz w:val="22"/>
          <w:u w:val="none"/>
        </w:rPr>
        <w:t xml:space="preserve">LENTISSIMO JUÍZO DE DIREITO DA </w:t>
      </w:r>
      <w:r w:rsidR="00B84CFA">
        <w:rPr>
          <w:rFonts w:ascii="Arial" w:hAnsi="Arial" w:cs="Arial"/>
          <w:sz w:val="24"/>
        </w:rPr>
        <w:t xml:space="preserve">____ </w:t>
      </w:r>
      <w:r>
        <w:rPr>
          <w:rFonts w:ascii="Garamond" w:hAnsi="Garamond" w:cs="Arial"/>
          <w:b/>
          <w:smallCaps/>
          <w:sz w:val="22"/>
          <w:u w:val="none"/>
        </w:rPr>
        <w:t>VARA CÍVEL E EMPRESARIAL DE BELÉM-PA</w:t>
      </w:r>
    </w:p>
    <w:p w:rsidR="0031751E" w:rsidRDefault="0031751E" w:rsidP="0031751E">
      <w:pPr>
        <w:pStyle w:val="Ttulo"/>
        <w:tabs>
          <w:tab w:val="left" w:pos="360"/>
        </w:tabs>
        <w:ind w:right="678"/>
        <w:jc w:val="both"/>
        <w:rPr>
          <w:rFonts w:ascii="Garamond" w:hAnsi="Garamond" w:cs="Arial"/>
          <w:b/>
          <w:smallCaps/>
          <w:sz w:val="22"/>
          <w:u w:val="none"/>
          <w:lang w:val="x-none"/>
        </w:rPr>
      </w:pPr>
    </w:p>
    <w:p w:rsidR="00B84CFA" w:rsidRDefault="0031751E" w:rsidP="00B84CFA">
      <w:pPr>
        <w:pStyle w:val="01TextoRT"/>
        <w:spacing w:line="240" w:lineRule="auto"/>
        <w:ind w:firstLine="0"/>
        <w:rPr>
          <w:rFonts w:ascii="Arial" w:hAnsi="Arial" w:cs="Arial"/>
          <w:szCs w:val="24"/>
        </w:rPr>
      </w:pPr>
      <w:r w:rsidRPr="00761E8D">
        <w:rPr>
          <w:rFonts w:cs="Arial"/>
          <w:b/>
          <w:smallCaps/>
          <w:sz w:val="22"/>
        </w:rPr>
        <w:t xml:space="preserve">PROCESSO Nº </w:t>
      </w:r>
      <w:r w:rsidR="00B84CFA">
        <w:rPr>
          <w:rFonts w:ascii="Arial" w:hAnsi="Arial" w:cs="Arial"/>
          <w:szCs w:val="24"/>
        </w:rPr>
        <w:t xml:space="preserve">____ </w:t>
      </w:r>
    </w:p>
    <w:p w:rsidR="0031751E" w:rsidRDefault="0031751E" w:rsidP="00B84CFA">
      <w:pPr>
        <w:pStyle w:val="01TextoRT"/>
        <w:spacing w:line="240" w:lineRule="auto"/>
        <w:ind w:firstLine="0"/>
        <w:rPr>
          <w:rFonts w:cs="Arial"/>
          <w:b/>
          <w:smallCaps/>
          <w:sz w:val="22"/>
          <w:lang w:val="x-none"/>
        </w:rPr>
      </w:pPr>
      <w:r>
        <w:rPr>
          <w:rFonts w:cs="Arial"/>
          <w:b/>
          <w:smallCaps/>
          <w:sz w:val="22"/>
        </w:rPr>
        <w:t xml:space="preserve">AUTOS: </w:t>
      </w:r>
      <w:r w:rsidR="00B84CFA">
        <w:rPr>
          <w:rFonts w:ascii="Arial" w:hAnsi="Arial" w:cs="Arial"/>
          <w:szCs w:val="24"/>
        </w:rPr>
        <w:t>____</w:t>
      </w:r>
    </w:p>
    <w:p w:rsidR="0031751E" w:rsidRDefault="0031751E" w:rsidP="0031751E">
      <w:pPr>
        <w:pStyle w:val="01TextoRT"/>
        <w:ind w:firstLine="0"/>
        <w:rPr>
          <w:rFonts w:cs="Arial"/>
          <w:b/>
          <w:smallCaps/>
        </w:rPr>
      </w:pPr>
      <w:r>
        <w:rPr>
          <w:rFonts w:cs="Arial"/>
          <w:b/>
          <w:smallCaps/>
        </w:rPr>
        <w:t>INTERESSADO</w:t>
      </w:r>
      <w:r w:rsidR="00F46B6E">
        <w:rPr>
          <w:rFonts w:cs="Arial"/>
          <w:b/>
          <w:smallCaps/>
        </w:rPr>
        <w:t xml:space="preserve"> </w:t>
      </w:r>
      <w:r>
        <w:rPr>
          <w:rFonts w:cs="Arial"/>
          <w:b/>
          <w:smallCaps/>
        </w:rPr>
        <w:t xml:space="preserve">(A): </w:t>
      </w:r>
      <w:r w:rsidR="00B84CFA">
        <w:rPr>
          <w:rFonts w:ascii="Arial" w:hAnsi="Arial" w:cs="Arial"/>
          <w:szCs w:val="24"/>
        </w:rPr>
        <w:t>____</w:t>
      </w:r>
    </w:p>
    <w:p w:rsidR="0031751E" w:rsidRDefault="0031751E" w:rsidP="0031751E">
      <w:pPr>
        <w:pStyle w:val="Recuodecorpodetexto"/>
        <w:spacing w:line="324" w:lineRule="auto"/>
        <w:ind w:firstLine="0"/>
        <w:rPr>
          <w:rFonts w:ascii="Garamond" w:hAnsi="Garamond" w:cs="Arial"/>
          <w:b/>
          <w:smallCaps/>
          <w:sz w:val="22"/>
        </w:rPr>
      </w:pP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Trata-se de </w:t>
      </w:r>
      <w:r w:rsidRPr="0031751E">
        <w:rPr>
          <w:b/>
          <w:sz w:val="22"/>
        </w:rPr>
        <w:t xml:space="preserve">AÇÃO DE </w:t>
      </w:r>
      <w:r>
        <w:rPr>
          <w:rFonts w:cs="Arial"/>
          <w:b/>
          <w:smallCaps/>
          <w:sz w:val="22"/>
        </w:rPr>
        <w:t>RESTAURAÇÃO DE REGISTRO DE CASAMENTO</w:t>
      </w:r>
      <w:r>
        <w:rPr>
          <w:b/>
          <w:sz w:val="22"/>
        </w:rPr>
        <w:t>,</w:t>
      </w:r>
      <w:r>
        <w:rPr>
          <w:sz w:val="22"/>
        </w:rPr>
        <w:t xml:space="preserve"> ajuizada por </w:t>
      </w:r>
      <w:r w:rsidR="00B84CFA">
        <w:rPr>
          <w:rFonts w:ascii="Arial" w:hAnsi="Arial" w:cs="Arial"/>
          <w:szCs w:val="24"/>
        </w:rPr>
        <w:t>____</w:t>
      </w:r>
      <w:r w:rsidR="00761E8D">
        <w:rPr>
          <w:sz w:val="22"/>
        </w:rPr>
        <w:t xml:space="preserve">, </w:t>
      </w:r>
      <w:r>
        <w:rPr>
          <w:sz w:val="22"/>
        </w:rPr>
        <w:t>com base no art. 109 da Lei 6.015/73 (Lei de Registros Públicos – LRP).</w:t>
      </w:r>
      <w:r w:rsidR="00761E8D">
        <w:rPr>
          <w:sz w:val="22"/>
        </w:rPr>
        <w:t xml:space="preserve"> </w:t>
      </w:r>
      <w:r>
        <w:rPr>
          <w:sz w:val="22"/>
        </w:rPr>
        <w:t xml:space="preserve">   </w:t>
      </w: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Na petição inicial, a interessada afirma que contraiu matrimônio com </w:t>
      </w:r>
      <w:r w:rsidR="00B84CFA">
        <w:rPr>
          <w:rFonts w:ascii="Arial" w:hAnsi="Arial" w:cs="Arial"/>
          <w:szCs w:val="24"/>
        </w:rPr>
        <w:t>____</w:t>
      </w:r>
      <w:r w:rsidR="006F13AB" w:rsidRPr="006F13AB">
        <w:rPr>
          <w:sz w:val="22"/>
        </w:rPr>
        <w:t xml:space="preserve">, o </w:t>
      </w:r>
      <w:r w:rsidR="006F13AB">
        <w:rPr>
          <w:sz w:val="22"/>
        </w:rPr>
        <w:t xml:space="preserve">qual teria sido levado </w:t>
      </w:r>
      <w:proofErr w:type="gramStart"/>
      <w:r w:rsidR="006F13AB">
        <w:rPr>
          <w:sz w:val="22"/>
        </w:rPr>
        <w:t>a registro</w:t>
      </w:r>
      <w:proofErr w:type="gramEnd"/>
      <w:r w:rsidR="006F13AB">
        <w:rPr>
          <w:sz w:val="22"/>
        </w:rPr>
        <w:t xml:space="preserve"> perante a serventia de </w:t>
      </w:r>
      <w:r w:rsidR="00B84CFA">
        <w:rPr>
          <w:rFonts w:ascii="Arial" w:hAnsi="Arial" w:cs="Arial"/>
          <w:szCs w:val="24"/>
        </w:rPr>
        <w:t>____</w:t>
      </w:r>
      <w:r>
        <w:rPr>
          <w:sz w:val="22"/>
        </w:rPr>
        <w:t xml:space="preserve">. </w:t>
      </w:r>
      <w:r w:rsidR="00EE1CED">
        <w:rPr>
          <w:sz w:val="22"/>
        </w:rPr>
        <w:t xml:space="preserve">Ocorre que, ao tentar obter uma deuterose, para fins de instruir seu requerimento de aposentadoria junto ao INSS, o registrador informou-a de que seu casamento não constava do álbum registral. </w:t>
      </w:r>
    </w:p>
    <w:p w:rsidR="00EE1CED" w:rsidRDefault="00EE1CED" w:rsidP="0031751E">
      <w:pPr>
        <w:pStyle w:val="TextoRT"/>
        <w:rPr>
          <w:sz w:val="22"/>
        </w:rPr>
      </w:pPr>
      <w:r>
        <w:rPr>
          <w:sz w:val="22"/>
        </w:rPr>
        <w:t xml:space="preserve">Diante disso, ela se viu obrigada a ir a juízo, a fim de restaurar a informação relativa ao casamento e expedir os documentos necessários para a prática de atos de cidadania. </w:t>
      </w:r>
    </w:p>
    <w:p w:rsidR="00EE1CED" w:rsidRDefault="00EE1CED" w:rsidP="0031751E">
      <w:pPr>
        <w:pStyle w:val="TextoRT"/>
        <w:rPr>
          <w:sz w:val="22"/>
        </w:rPr>
      </w:pPr>
      <w:r>
        <w:rPr>
          <w:sz w:val="22"/>
        </w:rPr>
        <w:t xml:space="preserve">RG e CPF da interessada (fls. 8) e do seu suposto finado marido (fls. 10-11). </w:t>
      </w:r>
    </w:p>
    <w:p w:rsidR="002D58B5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Certidão negativa </w:t>
      </w:r>
      <w:r w:rsidR="002D58B5">
        <w:rPr>
          <w:sz w:val="22"/>
        </w:rPr>
        <w:t xml:space="preserve">do Cartório do </w:t>
      </w:r>
      <w:r w:rsidR="00EE1CED">
        <w:rPr>
          <w:sz w:val="22"/>
        </w:rPr>
        <w:t xml:space="preserve">único ofício de </w:t>
      </w:r>
      <w:r w:rsidR="00B84CFA">
        <w:rPr>
          <w:rFonts w:ascii="Arial" w:hAnsi="Arial" w:cs="Arial"/>
          <w:szCs w:val="24"/>
        </w:rPr>
        <w:t xml:space="preserve">____ </w:t>
      </w:r>
      <w:r w:rsidR="002D58B5">
        <w:rPr>
          <w:sz w:val="22"/>
        </w:rPr>
        <w:t>/PA (f</w:t>
      </w:r>
      <w:r w:rsidR="00EE1CED">
        <w:rPr>
          <w:sz w:val="22"/>
        </w:rPr>
        <w:t>ls. 13</w:t>
      </w:r>
      <w:r w:rsidR="00A360B8">
        <w:rPr>
          <w:sz w:val="22"/>
        </w:rPr>
        <w:t xml:space="preserve"> e 20</w:t>
      </w:r>
      <w:r w:rsidR="002D58B5">
        <w:rPr>
          <w:sz w:val="22"/>
        </w:rPr>
        <w:t xml:space="preserve">). </w:t>
      </w:r>
    </w:p>
    <w:p w:rsidR="00E225C3" w:rsidRDefault="00E225C3" w:rsidP="0031751E">
      <w:pPr>
        <w:pStyle w:val="TextoRT"/>
        <w:rPr>
          <w:sz w:val="22"/>
        </w:rPr>
      </w:pPr>
      <w:r>
        <w:rPr>
          <w:sz w:val="22"/>
        </w:rPr>
        <w:t>Certidões negativas dos cartórios de RCPN de Belém dos 1º, 2º, 3º, 4º e 5º, além do privativo de casamentos (fls. 14 e ss.)</w:t>
      </w:r>
      <w:r w:rsidR="00A360B8">
        <w:rPr>
          <w:sz w:val="22"/>
        </w:rPr>
        <w:t xml:space="preserve"> e do de </w:t>
      </w:r>
      <w:proofErr w:type="spellStart"/>
      <w:r w:rsidR="00A360B8">
        <w:rPr>
          <w:sz w:val="22"/>
        </w:rPr>
        <w:t>Icoaraci</w:t>
      </w:r>
      <w:proofErr w:type="spellEnd"/>
      <w:r w:rsidR="00A360B8">
        <w:rPr>
          <w:sz w:val="22"/>
        </w:rPr>
        <w:t xml:space="preserve"> (fls. 18)</w:t>
      </w:r>
      <w:r>
        <w:rPr>
          <w:sz w:val="22"/>
        </w:rPr>
        <w:t xml:space="preserve">. </w:t>
      </w:r>
    </w:p>
    <w:p w:rsidR="00A360B8" w:rsidRDefault="00A360B8" w:rsidP="0031751E">
      <w:pPr>
        <w:pStyle w:val="TextoRT"/>
        <w:rPr>
          <w:sz w:val="22"/>
        </w:rPr>
      </w:pPr>
      <w:r>
        <w:rPr>
          <w:sz w:val="22"/>
        </w:rPr>
        <w:t xml:space="preserve">Certidão de casamento da filha </w:t>
      </w:r>
      <w:r w:rsidR="00B84CFA">
        <w:rPr>
          <w:rFonts w:ascii="Arial" w:hAnsi="Arial" w:cs="Arial"/>
          <w:szCs w:val="24"/>
        </w:rPr>
        <w:t xml:space="preserve">____ </w:t>
      </w:r>
      <w:r w:rsidR="00D13319">
        <w:rPr>
          <w:sz w:val="22"/>
        </w:rPr>
        <w:t xml:space="preserve">(fls. 23), de nascimento do filho </w:t>
      </w:r>
      <w:r w:rsidR="00B84CFA">
        <w:rPr>
          <w:rFonts w:ascii="Arial" w:hAnsi="Arial" w:cs="Arial"/>
          <w:szCs w:val="24"/>
        </w:rPr>
        <w:t xml:space="preserve">____ </w:t>
      </w:r>
      <w:r w:rsidR="00D13319">
        <w:rPr>
          <w:sz w:val="22"/>
        </w:rPr>
        <w:t xml:space="preserve">(fls. 26), de Marcos </w:t>
      </w:r>
      <w:r w:rsidR="00B84CFA">
        <w:rPr>
          <w:rFonts w:ascii="Arial" w:hAnsi="Arial" w:cs="Arial"/>
          <w:szCs w:val="24"/>
        </w:rPr>
        <w:t xml:space="preserve">____ </w:t>
      </w:r>
      <w:r w:rsidR="00D13319">
        <w:rPr>
          <w:sz w:val="22"/>
        </w:rPr>
        <w:t xml:space="preserve">(fls. 27), </w:t>
      </w:r>
      <w:r w:rsidR="00B84CFA">
        <w:rPr>
          <w:rFonts w:ascii="Arial" w:hAnsi="Arial" w:cs="Arial"/>
          <w:szCs w:val="24"/>
        </w:rPr>
        <w:t xml:space="preserve">____ </w:t>
      </w:r>
      <w:r w:rsidR="00D13319">
        <w:rPr>
          <w:sz w:val="22"/>
        </w:rPr>
        <w:t xml:space="preserve">(fls. 27) e </w:t>
      </w:r>
      <w:r w:rsidR="00B84CFA">
        <w:rPr>
          <w:rFonts w:ascii="Arial" w:hAnsi="Arial" w:cs="Arial"/>
          <w:szCs w:val="24"/>
        </w:rPr>
        <w:t xml:space="preserve">____ </w:t>
      </w:r>
      <w:r w:rsidR="00D13319">
        <w:rPr>
          <w:sz w:val="22"/>
        </w:rPr>
        <w:t xml:space="preserve">(fls. 29).   </w:t>
      </w:r>
      <w:r>
        <w:rPr>
          <w:sz w:val="22"/>
        </w:rPr>
        <w:t xml:space="preserve">  </w:t>
      </w:r>
    </w:p>
    <w:p w:rsidR="0031751E" w:rsidRDefault="002D58B5" w:rsidP="0031751E">
      <w:pPr>
        <w:pStyle w:val="TextoRT"/>
        <w:rPr>
          <w:sz w:val="22"/>
        </w:rPr>
      </w:pPr>
      <w:r>
        <w:rPr>
          <w:sz w:val="22"/>
        </w:rPr>
        <w:t>É o relatório.</w:t>
      </w:r>
      <w:r w:rsidR="0031751E">
        <w:rPr>
          <w:sz w:val="22"/>
        </w:rPr>
        <w:t xml:space="preserve">     </w:t>
      </w:r>
    </w:p>
    <w:p w:rsidR="004F777A" w:rsidRDefault="002D58B5" w:rsidP="002D58B5">
      <w:pPr>
        <w:pStyle w:val="TextoRT"/>
        <w:rPr>
          <w:sz w:val="22"/>
        </w:rPr>
      </w:pPr>
      <w:r>
        <w:rPr>
          <w:sz w:val="22"/>
        </w:rPr>
        <w:t>C</w:t>
      </w:r>
      <w:r w:rsidR="0031751E">
        <w:rPr>
          <w:sz w:val="22"/>
        </w:rPr>
        <w:t xml:space="preserve">onsoante a certidão </w:t>
      </w:r>
      <w:r w:rsidR="004F777A">
        <w:rPr>
          <w:sz w:val="22"/>
        </w:rPr>
        <w:t xml:space="preserve">negativa </w:t>
      </w:r>
      <w:r w:rsidR="0031751E">
        <w:rPr>
          <w:sz w:val="22"/>
        </w:rPr>
        <w:t xml:space="preserve">de fls. </w:t>
      </w:r>
      <w:r w:rsidR="004F777A">
        <w:rPr>
          <w:sz w:val="22"/>
        </w:rPr>
        <w:t>13</w:t>
      </w:r>
      <w:r w:rsidR="0031751E">
        <w:rPr>
          <w:sz w:val="22"/>
        </w:rPr>
        <w:t xml:space="preserve">, </w:t>
      </w:r>
      <w:r w:rsidR="004F777A">
        <w:rPr>
          <w:sz w:val="22"/>
        </w:rPr>
        <w:t>verifica-se que o casamento de</w:t>
      </w:r>
      <w:r w:rsidR="004F777A" w:rsidRPr="004F777A">
        <w:rPr>
          <w:b/>
        </w:rPr>
        <w:t xml:space="preserve"> </w:t>
      </w:r>
      <w:r w:rsidR="00B84CFA">
        <w:rPr>
          <w:rFonts w:ascii="Arial" w:hAnsi="Arial" w:cs="Arial"/>
          <w:szCs w:val="24"/>
        </w:rPr>
        <w:t>____</w:t>
      </w:r>
      <w:proofErr w:type="gramStart"/>
      <w:r w:rsidR="00B84CFA">
        <w:rPr>
          <w:rFonts w:ascii="Arial" w:hAnsi="Arial" w:cs="Arial"/>
          <w:szCs w:val="24"/>
        </w:rPr>
        <w:t xml:space="preserve"> </w:t>
      </w:r>
      <w:r w:rsidR="004F777A">
        <w:rPr>
          <w:b/>
        </w:rPr>
        <w:t xml:space="preserve"> </w:t>
      </w:r>
      <w:proofErr w:type="gramEnd"/>
      <w:r w:rsidR="00B84CFA">
        <w:rPr>
          <w:rFonts w:ascii="Arial" w:hAnsi="Arial" w:cs="Arial"/>
          <w:szCs w:val="24"/>
        </w:rPr>
        <w:t xml:space="preserve">____ </w:t>
      </w:r>
      <w:r w:rsidR="004F777A">
        <w:rPr>
          <w:b/>
        </w:rPr>
        <w:t xml:space="preserve"> </w:t>
      </w:r>
      <w:r w:rsidR="004F777A" w:rsidRPr="004F777A">
        <w:t>não</w:t>
      </w:r>
      <w:r w:rsidR="004F777A">
        <w:rPr>
          <w:b/>
        </w:rPr>
        <w:t xml:space="preserve"> </w:t>
      </w:r>
      <w:r w:rsidR="004F777A">
        <w:rPr>
          <w:sz w:val="22"/>
        </w:rPr>
        <w:t xml:space="preserve">foi inscrito no </w:t>
      </w:r>
      <w:r>
        <w:rPr>
          <w:sz w:val="22"/>
        </w:rPr>
        <w:t>livro “B”</w:t>
      </w:r>
      <w:r w:rsidR="00A5475E">
        <w:rPr>
          <w:sz w:val="22"/>
        </w:rPr>
        <w:t xml:space="preserve"> (LRP, art. 33, II)</w:t>
      </w:r>
      <w:r>
        <w:rPr>
          <w:sz w:val="22"/>
        </w:rPr>
        <w:t xml:space="preserve"> da serventia </w:t>
      </w:r>
      <w:r w:rsidR="004F777A">
        <w:rPr>
          <w:sz w:val="22"/>
        </w:rPr>
        <w:t xml:space="preserve">de </w:t>
      </w:r>
      <w:r w:rsidR="00B84CFA">
        <w:rPr>
          <w:rFonts w:ascii="Arial" w:hAnsi="Arial" w:cs="Arial"/>
          <w:szCs w:val="24"/>
        </w:rPr>
        <w:t>____</w:t>
      </w:r>
      <w:r w:rsidR="004F777A">
        <w:rPr>
          <w:sz w:val="22"/>
        </w:rPr>
        <w:t xml:space="preserve">. Logo, trata-se de casamento putativo, porquanto, embora supusesse vier em relação casamentária, a ausência do registro compromete a segurança de que efetivamente houve a celebração do contrato de casamento, que, dessa feita, passa a não ostentar validade jurídica. </w:t>
      </w:r>
    </w:p>
    <w:p w:rsidR="004F777A" w:rsidRDefault="004F777A" w:rsidP="002D58B5">
      <w:pPr>
        <w:pStyle w:val="TextoRT"/>
        <w:rPr>
          <w:sz w:val="22"/>
        </w:rPr>
      </w:pPr>
      <w:r>
        <w:rPr>
          <w:sz w:val="22"/>
        </w:rPr>
        <w:t xml:space="preserve">Sendo assim, este </w:t>
      </w:r>
      <w:r>
        <w:rPr>
          <w:i/>
          <w:sz w:val="22"/>
        </w:rPr>
        <w:t>P</w:t>
      </w:r>
      <w:r w:rsidRPr="004F777A">
        <w:rPr>
          <w:i/>
          <w:sz w:val="22"/>
        </w:rPr>
        <w:t>arquet</w:t>
      </w:r>
      <w:r>
        <w:rPr>
          <w:sz w:val="22"/>
        </w:rPr>
        <w:t xml:space="preserve"> entende que a demanda não pode ser entendida como “restauração”, haja vista, no entendimento deste promotor de justiça, </w:t>
      </w:r>
      <w:r w:rsidRPr="002C6EFC">
        <w:rPr>
          <w:sz w:val="22"/>
          <w:u w:val="single"/>
        </w:rPr>
        <w:t>não ser possível restaurar aquilo que não existe</w:t>
      </w:r>
      <w:r>
        <w:rPr>
          <w:sz w:val="22"/>
        </w:rPr>
        <w:t xml:space="preserve">. E, se o registro do casamento apontado nunca foi inscrito no livro, ele juridicamente nunca existiu. </w:t>
      </w:r>
      <w:r w:rsidR="00984DFB">
        <w:rPr>
          <w:sz w:val="22"/>
        </w:rPr>
        <w:t>Conforme o raciocínio exposto, a restauração do registro só seria viável, caso o registro civil, devidamente inscrito no álbum registrário, viesse a ser extraviado por culpa imputável ao serviço público delegado (</w:t>
      </w:r>
      <w:r w:rsidR="00984DFB" w:rsidRPr="00984DFB">
        <w:rPr>
          <w:i/>
          <w:sz w:val="22"/>
        </w:rPr>
        <w:t>v. g.</w:t>
      </w:r>
      <w:r w:rsidR="00984DFB">
        <w:rPr>
          <w:sz w:val="22"/>
        </w:rPr>
        <w:t>, má gestão do registrador) ou força maior (</w:t>
      </w:r>
      <w:r w:rsidR="00984DFB" w:rsidRPr="00984DFB">
        <w:rPr>
          <w:i/>
          <w:sz w:val="22"/>
        </w:rPr>
        <w:t>v. g.</w:t>
      </w:r>
      <w:r w:rsidR="00984DFB">
        <w:rPr>
          <w:i/>
          <w:sz w:val="22"/>
        </w:rPr>
        <w:t xml:space="preserve">, </w:t>
      </w:r>
      <w:r w:rsidR="00984DFB">
        <w:rPr>
          <w:sz w:val="22"/>
        </w:rPr>
        <w:t xml:space="preserve">incêndio). </w:t>
      </w:r>
    </w:p>
    <w:p w:rsidR="006C35AD" w:rsidRDefault="004F777A" w:rsidP="002D58B5">
      <w:pPr>
        <w:pStyle w:val="TextoRT"/>
        <w:rPr>
          <w:sz w:val="22"/>
        </w:rPr>
      </w:pPr>
      <w:r>
        <w:rPr>
          <w:sz w:val="22"/>
        </w:rPr>
        <w:t>Nesse contexto, penso que</w:t>
      </w:r>
      <w:r w:rsidR="006C35AD">
        <w:rPr>
          <w:sz w:val="22"/>
        </w:rPr>
        <w:t xml:space="preserve"> a solução a ser dada a este caso não será pela via da restauração</w:t>
      </w:r>
      <w:r w:rsidR="006C35AD" w:rsidRPr="00984DFB">
        <w:rPr>
          <w:sz w:val="22"/>
        </w:rPr>
        <w:t xml:space="preserve">, </w:t>
      </w:r>
      <w:r w:rsidR="006C35AD" w:rsidRPr="00984DFB">
        <w:rPr>
          <w:sz w:val="22"/>
          <w:u w:val="single"/>
        </w:rPr>
        <w:t>mas sim da habilitação para o casamento</w:t>
      </w:r>
      <w:r w:rsidR="006C35AD">
        <w:rPr>
          <w:sz w:val="22"/>
        </w:rPr>
        <w:t xml:space="preserve">, caso em que a interessada e seu companheiro poderão dirigir-se a </w:t>
      </w:r>
      <w:r w:rsidR="006C35AD">
        <w:rPr>
          <w:sz w:val="22"/>
        </w:rPr>
        <w:lastRenderedPageBreak/>
        <w:t xml:space="preserve">uma das serventias de RPCN do seu local de residência e se habilitarem para a convolação das núpcias, </w:t>
      </w:r>
      <w:r w:rsidR="002C6EFC">
        <w:rPr>
          <w:sz w:val="22"/>
        </w:rPr>
        <w:t xml:space="preserve">de conformidade com o </w:t>
      </w:r>
      <w:r w:rsidR="006C35AD">
        <w:rPr>
          <w:sz w:val="22"/>
        </w:rPr>
        <w:t>art. 1.525 do CC.</w:t>
      </w:r>
      <w:r w:rsidR="00984DFB">
        <w:rPr>
          <w:sz w:val="22"/>
        </w:rPr>
        <w:t xml:space="preserve"> Da maneira como a demanda foi exposta, o que se extrai é </w:t>
      </w:r>
      <w:r w:rsidR="002C6EFC">
        <w:rPr>
          <w:sz w:val="22"/>
        </w:rPr>
        <w:t xml:space="preserve">que a interessada vivenciou um casamento putativo, sem juridicidade, e, portanto, atualmente, encontra-se, ao que tudo indica, sob um regime de união estável (obviamente, ainda não reconhecido na forma da lei). </w:t>
      </w:r>
    </w:p>
    <w:p w:rsidR="004F777A" w:rsidRDefault="00984DFB" w:rsidP="002C6EFC">
      <w:pPr>
        <w:pStyle w:val="TextoRT"/>
        <w:rPr>
          <w:sz w:val="22"/>
        </w:rPr>
      </w:pPr>
      <w:r>
        <w:rPr>
          <w:sz w:val="22"/>
        </w:rPr>
        <w:t>Considerando que o desejo manifesto da interessada é</w:t>
      </w:r>
      <w:r w:rsidR="002C6EFC">
        <w:rPr>
          <w:sz w:val="22"/>
        </w:rPr>
        <w:t xml:space="preserve"> expedir a documentação necessária para instruir o seu requerimento de aposentadoria, pensamos que a habilitação para o casamento cumpre o desiderato.  </w:t>
      </w:r>
      <w:r>
        <w:rPr>
          <w:sz w:val="22"/>
        </w:rPr>
        <w:t xml:space="preserve">  </w:t>
      </w:r>
    </w:p>
    <w:p w:rsidR="002C6EFC" w:rsidRDefault="0031751E" w:rsidP="0031751E">
      <w:pPr>
        <w:pStyle w:val="TextoRT"/>
        <w:rPr>
          <w:sz w:val="22"/>
        </w:rPr>
      </w:pPr>
      <w:r>
        <w:rPr>
          <w:sz w:val="22"/>
        </w:rPr>
        <w:t xml:space="preserve">Ante o exposto, na condição de presentante do </w:t>
      </w:r>
      <w:r>
        <w:rPr>
          <w:b/>
          <w:sz w:val="22"/>
        </w:rPr>
        <w:t>MINISTÉRIO PÚBLICO</w:t>
      </w:r>
      <w:r>
        <w:rPr>
          <w:sz w:val="22"/>
        </w:rPr>
        <w:t>, fiscal da ordem jurídica,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arrimo no artigo 109 da Lei 6.015/1973 c/c art. 178 do CPC, manifesto-me pela </w:t>
      </w:r>
      <w:r w:rsidR="002C6EFC" w:rsidRPr="002C6EFC">
        <w:rPr>
          <w:b/>
          <w:sz w:val="22"/>
        </w:rPr>
        <w:t>IM</w:t>
      </w:r>
      <w:r w:rsidR="00A5475E">
        <w:rPr>
          <w:b/>
          <w:sz w:val="22"/>
        </w:rPr>
        <w:t xml:space="preserve">PROCEDÊNCIA </w:t>
      </w:r>
      <w:r w:rsidRPr="00A5475E">
        <w:rPr>
          <w:sz w:val="22"/>
        </w:rPr>
        <w:t>do pedido</w:t>
      </w:r>
      <w:r>
        <w:rPr>
          <w:b/>
          <w:sz w:val="22"/>
        </w:rPr>
        <w:t xml:space="preserve"> </w:t>
      </w:r>
      <w:r>
        <w:rPr>
          <w:sz w:val="22"/>
        </w:rPr>
        <w:t>de restau</w:t>
      </w:r>
      <w:r w:rsidR="00A5475E">
        <w:rPr>
          <w:sz w:val="22"/>
        </w:rPr>
        <w:t xml:space="preserve">ração do assento de casamento dos cônjuges </w:t>
      </w:r>
      <w:r w:rsidR="00B84CFA">
        <w:rPr>
          <w:rFonts w:ascii="Arial" w:hAnsi="Arial" w:cs="Arial"/>
          <w:szCs w:val="24"/>
        </w:rPr>
        <w:t xml:space="preserve">____ </w:t>
      </w:r>
      <w:r w:rsidR="002C6EFC">
        <w:rPr>
          <w:b/>
        </w:rPr>
        <w:t xml:space="preserve"> e </w:t>
      </w:r>
      <w:r w:rsidR="00B84CFA">
        <w:rPr>
          <w:rFonts w:ascii="Arial" w:hAnsi="Arial" w:cs="Arial"/>
          <w:szCs w:val="24"/>
        </w:rPr>
        <w:t>____</w:t>
      </w:r>
      <w:bookmarkStart w:id="0" w:name="_GoBack"/>
      <w:bookmarkEnd w:id="0"/>
      <w:r w:rsidR="002C6EFC">
        <w:rPr>
          <w:sz w:val="22"/>
        </w:rPr>
        <w:t>.</w:t>
      </w:r>
    </w:p>
    <w:p w:rsidR="0031751E" w:rsidRDefault="0031751E" w:rsidP="0031751E">
      <w:pPr>
        <w:pStyle w:val="TextoRT"/>
        <w:rPr>
          <w:sz w:val="22"/>
        </w:rPr>
      </w:pPr>
      <w:r>
        <w:rPr>
          <w:sz w:val="22"/>
        </w:rPr>
        <w:t>É a manifestação.</w:t>
      </w:r>
    </w:p>
    <w:p w:rsidR="0031751E" w:rsidRDefault="0031751E" w:rsidP="0031751E">
      <w:pPr>
        <w:pStyle w:val="Recuodecorpodetexto"/>
        <w:spacing w:line="324" w:lineRule="auto"/>
        <w:ind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Belém (PA), </w:t>
      </w:r>
      <w:r w:rsidR="00A56F14">
        <w:rPr>
          <w:rFonts w:ascii="Garamond" w:hAnsi="Garamond"/>
          <w:sz w:val="22"/>
        </w:rPr>
        <w:t>10</w:t>
      </w:r>
      <w:r>
        <w:rPr>
          <w:rFonts w:ascii="Garamond" w:hAnsi="Garamond"/>
          <w:sz w:val="22"/>
        </w:rPr>
        <w:t xml:space="preserve"> de </w:t>
      </w:r>
      <w:r w:rsidR="00A56F14">
        <w:rPr>
          <w:rFonts w:ascii="Garamond" w:hAnsi="Garamond"/>
          <w:sz w:val="22"/>
        </w:rPr>
        <w:t xml:space="preserve">dezembro </w:t>
      </w:r>
      <w:r>
        <w:rPr>
          <w:rFonts w:ascii="Garamond" w:hAnsi="Garamond"/>
          <w:sz w:val="22"/>
        </w:rPr>
        <w:t>de 2018.</w:t>
      </w:r>
    </w:p>
    <w:p w:rsidR="001966CE" w:rsidRDefault="001966CE" w:rsidP="0031751E">
      <w:pPr>
        <w:pStyle w:val="Recuodecorpodetexto"/>
        <w:spacing w:line="324" w:lineRule="auto"/>
        <w:ind w:firstLine="0"/>
        <w:jc w:val="right"/>
        <w:rPr>
          <w:rFonts w:ascii="Garamond" w:hAnsi="Garamond"/>
          <w:sz w:val="22"/>
        </w:rPr>
      </w:pPr>
    </w:p>
    <w:p w:rsidR="0031751E" w:rsidRDefault="0031751E" w:rsidP="00F46B6E">
      <w:pPr>
        <w:pStyle w:val="Recuodecorpodetexto"/>
        <w:spacing w:line="324" w:lineRule="auto"/>
        <w:ind w:firstLine="0"/>
        <w:rPr>
          <w:rFonts w:ascii="Garamond" w:hAnsi="Garamond"/>
          <w:sz w:val="22"/>
        </w:rPr>
      </w:pPr>
    </w:p>
    <w:p w:rsidR="0031751E" w:rsidRDefault="0031751E" w:rsidP="0031751E">
      <w:pPr>
        <w:pStyle w:val="SemEspaamento"/>
        <w:jc w:val="center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JOÃO GUALBERTO DOS SANTOS SILVA</w:t>
      </w:r>
    </w:p>
    <w:p w:rsidR="00A14A31" w:rsidRPr="00F46B6E" w:rsidRDefault="0031751E" w:rsidP="00F46B6E">
      <w:pPr>
        <w:pStyle w:val="SemEspaamento"/>
        <w:jc w:val="center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1º PROMOTOR DE JUSTIÇA DE REGISTROS PÚBLICOS DE BELÉM</w:t>
      </w:r>
    </w:p>
    <w:sectPr w:rsidR="00A14A31" w:rsidRPr="00F46B6E" w:rsidSect="00957AFD">
      <w:headerReference w:type="default" r:id="rId8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39" w:rsidRDefault="00BC3339" w:rsidP="00052B2B">
      <w:pPr>
        <w:spacing w:after="0" w:line="240" w:lineRule="auto"/>
      </w:pPr>
      <w:r>
        <w:separator/>
      </w:r>
    </w:p>
  </w:endnote>
  <w:endnote w:type="continuationSeparator" w:id="0">
    <w:p w:rsidR="00BC3339" w:rsidRDefault="00BC3339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39" w:rsidRDefault="00BC3339" w:rsidP="00052B2B">
      <w:pPr>
        <w:spacing w:after="0" w:line="240" w:lineRule="auto"/>
      </w:pPr>
      <w:r>
        <w:separator/>
      </w:r>
    </w:p>
  </w:footnote>
  <w:footnote w:type="continuationSeparator" w:id="0">
    <w:p w:rsidR="00BC3339" w:rsidRDefault="00BC3339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D3CB9"/>
    <w:rsid w:val="000D5BDE"/>
    <w:rsid w:val="000E1194"/>
    <w:rsid w:val="0018655B"/>
    <w:rsid w:val="001966CE"/>
    <w:rsid w:val="0023779D"/>
    <w:rsid w:val="002626C5"/>
    <w:rsid w:val="002C6EFC"/>
    <w:rsid w:val="002D58B5"/>
    <w:rsid w:val="002E647C"/>
    <w:rsid w:val="0031751E"/>
    <w:rsid w:val="004F777A"/>
    <w:rsid w:val="00565B7D"/>
    <w:rsid w:val="005E3F19"/>
    <w:rsid w:val="005E4090"/>
    <w:rsid w:val="006137B2"/>
    <w:rsid w:val="006C35AD"/>
    <w:rsid w:val="006F13AB"/>
    <w:rsid w:val="00761E8D"/>
    <w:rsid w:val="00813A06"/>
    <w:rsid w:val="00957AFD"/>
    <w:rsid w:val="00984DFB"/>
    <w:rsid w:val="009967FE"/>
    <w:rsid w:val="009A75C2"/>
    <w:rsid w:val="009B2D08"/>
    <w:rsid w:val="00A1232B"/>
    <w:rsid w:val="00A14A31"/>
    <w:rsid w:val="00A360B8"/>
    <w:rsid w:val="00A3683F"/>
    <w:rsid w:val="00A5475E"/>
    <w:rsid w:val="00A56F14"/>
    <w:rsid w:val="00B21D71"/>
    <w:rsid w:val="00B84CFA"/>
    <w:rsid w:val="00BC3339"/>
    <w:rsid w:val="00C76175"/>
    <w:rsid w:val="00CC337A"/>
    <w:rsid w:val="00D13319"/>
    <w:rsid w:val="00DA60C3"/>
    <w:rsid w:val="00DB1827"/>
    <w:rsid w:val="00E225C3"/>
    <w:rsid w:val="00E240F9"/>
    <w:rsid w:val="00E70EC5"/>
    <w:rsid w:val="00EE1CED"/>
    <w:rsid w:val="00F46B6E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styleId="Ttulo">
    <w:name w:val="Title"/>
    <w:basedOn w:val="Normal"/>
    <w:link w:val="TtuloChar"/>
    <w:qFormat/>
    <w:rsid w:val="003175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1751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751E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51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175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31751E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styleId="Ttulo">
    <w:name w:val="Title"/>
    <w:basedOn w:val="Normal"/>
    <w:link w:val="TtuloChar"/>
    <w:qFormat/>
    <w:rsid w:val="003175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1751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751E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51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175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RT">
    <w:name w:val="Texto RT"/>
    <w:basedOn w:val="Normal"/>
    <w:qFormat/>
    <w:rsid w:val="0031751E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E7E2-8E83-4995-AACC-DD8C2AF8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2018-12-10T16:23:00Z</dcterms:created>
  <dcterms:modified xsi:type="dcterms:W3CDTF">2019-08-01T12:41:00Z</dcterms:modified>
</cp:coreProperties>
</file>